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186" w:rsidRPr="007A2778" w:rsidRDefault="005E1186" w:rsidP="005E1186">
      <w:pPr>
        <w:widowControl w:val="0"/>
        <w:jc w:val="center"/>
        <w:rPr>
          <w:rFonts w:eastAsia="ＭＳ ゴシック"/>
          <w:kern w:val="2"/>
        </w:rPr>
      </w:pPr>
      <w:r w:rsidRPr="005E1186">
        <w:rPr>
          <w:rFonts w:eastAsia="ＭＳ ゴシック"/>
        </w:rPr>
        <w:t xml:space="preserve"> </w:t>
      </w:r>
      <w:proofErr w:type="gramStart"/>
      <w:r w:rsidRPr="007A2778">
        <w:rPr>
          <w:rFonts w:eastAsia="ＭＳ ゴシック"/>
        </w:rPr>
        <w:t>Ký, trao đổi công hàm</w:t>
      </w:r>
      <w:r w:rsidRPr="007A2778">
        <w:rPr>
          <w:rFonts w:eastAsia="ＭＳ ゴシック" w:hint="eastAsia"/>
        </w:rPr>
        <w:t xml:space="preserve"> trao đổi (E/N) viện trợ vốn vay dành cho Việt Nam năm tài khóa 2012 trong khuôn khổ hợp tác vốn vay.</w:t>
      </w:r>
      <w:proofErr w:type="gramEnd"/>
      <w:r w:rsidRPr="007A2778">
        <w:rPr>
          <w:rFonts w:eastAsia="ＭＳ ゴシック" w:hint="eastAsia"/>
        </w:rPr>
        <w:t xml:space="preserve"> </w:t>
      </w:r>
    </w:p>
    <w:p w:rsidR="005E1186" w:rsidRPr="007A2778" w:rsidRDefault="005E1186" w:rsidP="005E1186">
      <w:pPr>
        <w:widowControl w:val="0"/>
        <w:jc w:val="center"/>
        <w:rPr>
          <w:rFonts w:eastAsia="ＭＳ ゴシック"/>
          <w:kern w:val="2"/>
        </w:rPr>
      </w:pPr>
    </w:p>
    <w:p w:rsidR="005E1186" w:rsidRPr="007A2778" w:rsidRDefault="005E1186" w:rsidP="005E1186">
      <w:pPr>
        <w:widowControl w:val="0"/>
        <w:wordWrap w:val="0"/>
        <w:ind w:right="259"/>
        <w:jc w:val="right"/>
        <w:rPr>
          <w:rFonts w:eastAsia="ＭＳ ゴシック"/>
          <w:spacing w:val="13"/>
          <w:w w:val="98"/>
        </w:rPr>
      </w:pPr>
      <w:r w:rsidRPr="007A2778">
        <w:rPr>
          <w:rFonts w:eastAsia="ＭＳ ゴシック" w:hint="eastAsia"/>
        </w:rPr>
        <w:t xml:space="preserve">      Ngày 22 tháng 3 năm 2013</w:t>
      </w:r>
    </w:p>
    <w:p w:rsidR="005E1186" w:rsidRPr="007A2778" w:rsidRDefault="005E1186" w:rsidP="005E1186">
      <w:pPr>
        <w:widowControl w:val="0"/>
        <w:ind w:right="238"/>
        <w:jc w:val="right"/>
        <w:rPr>
          <w:rFonts w:eastAsia="ＭＳ ゴシック"/>
          <w:kern w:val="2"/>
        </w:rPr>
      </w:pPr>
      <w:r w:rsidRPr="007A2778">
        <w:rPr>
          <w:rFonts w:eastAsia="ＭＳ ゴシック" w:hint="eastAsia"/>
          <w:kern w:val="2"/>
        </w:rPr>
        <w:t xml:space="preserve">   Đại sứ quán Nhật Bản tại Việt Nam</w:t>
      </w:r>
    </w:p>
    <w:p w:rsidR="005E1186" w:rsidRPr="007A2778" w:rsidRDefault="005E1186" w:rsidP="005E1186">
      <w:pPr>
        <w:widowControl w:val="0"/>
        <w:jc w:val="both"/>
        <w:rPr>
          <w:rFonts w:eastAsia="ＭＳ ゴシック"/>
          <w:kern w:val="2"/>
        </w:rPr>
      </w:pPr>
    </w:p>
    <w:p w:rsidR="005E1186" w:rsidRPr="007A2778" w:rsidRDefault="005E1186" w:rsidP="005E1186">
      <w:pPr>
        <w:widowControl w:val="0"/>
        <w:numPr>
          <w:ilvl w:val="0"/>
          <w:numId w:val="5"/>
        </w:numPr>
        <w:jc w:val="both"/>
        <w:rPr>
          <w:rFonts w:eastAsia="ＭＳ ゴシック"/>
          <w:kern w:val="2"/>
        </w:rPr>
      </w:pPr>
      <w:r w:rsidRPr="007A2778">
        <w:rPr>
          <w:rFonts w:eastAsia="ＭＳ ゴシック" w:hint="eastAsia"/>
          <w:kern w:val="2"/>
        </w:rPr>
        <w:t>Vào lúc 15giờ ngày 22 tháng 3 (thứ Sáu) tại Bộ Kế hoạch và Đầu tư tại Hà Nội, Đại sứ đặc mệnh toàn quyền Nhật Bản tại Việt Nam Tanizaki Yasuaki và Bộ trưởng Bộ Kế hoạch và Đầu tư Việt Nam Bùi Quang Vinh đã ký và trao đổi công hàm trao đổi liên quan đến 12 dự án đã được quyết định cung cấp vốn vay thuộc năm tài khóa 2012 (tham khảo tài liệu đính kèm) (tổng trị giá 202tỷ 926 triệu yên</w:t>
      </w:r>
      <w:r w:rsidRPr="007A2778">
        <w:rPr>
          <w:rFonts w:eastAsia="ＭＳ ゴシック"/>
          <w:kern w:val="2"/>
        </w:rPr>
        <w:t>)</w:t>
      </w:r>
      <w:r w:rsidRPr="007A2778">
        <w:rPr>
          <w:rFonts w:eastAsia="ＭＳ ゴシック" w:hint="eastAsia"/>
          <w:kern w:val="2"/>
        </w:rPr>
        <w:t>.</w:t>
      </w:r>
    </w:p>
    <w:p w:rsidR="005E1186" w:rsidRPr="007A2778" w:rsidRDefault="005E1186" w:rsidP="005E1186">
      <w:pPr>
        <w:widowControl w:val="0"/>
        <w:ind w:left="720"/>
        <w:jc w:val="both"/>
        <w:rPr>
          <w:rFonts w:eastAsia="ＭＳ ゴシック"/>
          <w:kern w:val="2"/>
        </w:rPr>
      </w:pPr>
    </w:p>
    <w:p w:rsidR="005E1186" w:rsidRPr="007A2778" w:rsidRDefault="005E1186" w:rsidP="005E1186">
      <w:pPr>
        <w:widowControl w:val="0"/>
        <w:numPr>
          <w:ilvl w:val="0"/>
          <w:numId w:val="5"/>
        </w:numPr>
        <w:jc w:val="both"/>
        <w:rPr>
          <w:rFonts w:eastAsia="ＭＳ ゴシック"/>
          <w:kern w:val="2"/>
        </w:rPr>
      </w:pPr>
      <w:r w:rsidRPr="007A2778">
        <w:rPr>
          <w:rFonts w:eastAsia="ＭＳ ゴシック" w:hint="eastAsia"/>
          <w:kern w:val="2"/>
        </w:rPr>
        <w:t>Tại lễ ký, Đại sứ Tanizaki Yasuaki phát biểu rằng các dự án vốn vay trị giá 202 tỷ 926 triệu yên lần này gồm cả 5 dự án mới như Dự án xây dựng đường sắt đô thị Hà Nội tuyến số 1.v.v. sẽ góp phần cho nhiều lĩnh vực trên phạm vi toàn quốc tại Việt Nam, đồng thời Đại sứ đã đề cập tới chuyến thăm Việt Nam của Thủ tướng Nhật Bản S</w:t>
      </w:r>
      <w:r w:rsidR="001F2E9D">
        <w:rPr>
          <w:rFonts w:eastAsia="ＭＳ ゴシック" w:hint="eastAsia"/>
          <w:kern w:val="2"/>
        </w:rPr>
        <w:t>h</w:t>
      </w:r>
      <w:r w:rsidRPr="007A2778">
        <w:rPr>
          <w:rFonts w:eastAsia="ＭＳ ゴシック" w:hint="eastAsia"/>
          <w:kern w:val="2"/>
        </w:rPr>
        <w:t>inzo Abe vào tháng 1 vừa qua và mong đợi rằng với bối cảnh vào năm có ý nghĩa vô cùng quan trọng kỷ niệm 40 năm thiết lập quan hệ ngoại giao giữa Nhật Bản và Việt Nam, các dự án viện trợ vốn vay lần này sẽ trở thành xuất phát điểm cho sự phát triển hơn nữa qu</w:t>
      </w:r>
      <w:bookmarkStart w:id="0" w:name="_GoBack"/>
      <w:bookmarkEnd w:id="0"/>
      <w:r w:rsidRPr="007A2778">
        <w:rPr>
          <w:rFonts w:eastAsia="ＭＳ ゴシック" w:hint="eastAsia"/>
          <w:kern w:val="2"/>
        </w:rPr>
        <w:t xml:space="preserve">an hệ giữa hai nước. </w:t>
      </w:r>
    </w:p>
    <w:p w:rsidR="005E1186" w:rsidRPr="007A2778" w:rsidRDefault="005E1186" w:rsidP="005E1186">
      <w:pPr>
        <w:widowControl w:val="0"/>
        <w:jc w:val="both"/>
        <w:rPr>
          <w:rFonts w:eastAsia="ＭＳ ゴシック"/>
          <w:kern w:val="2"/>
        </w:rPr>
      </w:pPr>
    </w:p>
    <w:p w:rsidR="005E1186" w:rsidRPr="007A2778" w:rsidRDefault="005E1186" w:rsidP="005E1186">
      <w:pPr>
        <w:widowControl w:val="0"/>
        <w:numPr>
          <w:ilvl w:val="0"/>
          <w:numId w:val="5"/>
        </w:numPr>
        <w:jc w:val="both"/>
        <w:rPr>
          <w:rFonts w:eastAsia="ＭＳ ゴシック"/>
          <w:kern w:val="2"/>
        </w:rPr>
      </w:pPr>
      <w:r w:rsidRPr="007A2778">
        <w:rPr>
          <w:rFonts w:eastAsia="ＭＳ ゴシック" w:hint="eastAsia"/>
          <w:kern w:val="2"/>
        </w:rPr>
        <w:t>Đáp lại, Bộ trưởng Bùi Quang Vinh đã bày tỏ cảm ơn sự hỗ trợ của Nhật Bản dành cho Việt Nam với vai trò là nước viện trợ ODA lớn nhất của Việt Nam và đã hỗ trợ Việt Nam trên nhiều lĩnh vực như xóa đói giảm nghèo, phát triển kinh tế xã hội.v.v.</w:t>
      </w:r>
    </w:p>
    <w:p w:rsidR="005E1186" w:rsidRPr="007A2778" w:rsidRDefault="005E1186" w:rsidP="005E1186">
      <w:pPr>
        <w:widowControl w:val="0"/>
        <w:jc w:val="both"/>
        <w:rPr>
          <w:rFonts w:eastAsia="ＭＳ ゴシック"/>
          <w:kern w:val="2"/>
          <w:sz w:val="21"/>
          <w:szCs w:val="21"/>
        </w:rPr>
      </w:pPr>
    </w:p>
    <w:p w:rsidR="005E1186" w:rsidRPr="007A2778" w:rsidRDefault="005E1186" w:rsidP="005E1186">
      <w:pPr>
        <w:widowControl w:val="0"/>
        <w:jc w:val="both"/>
        <w:rPr>
          <w:rFonts w:eastAsia="ＭＳ ゴシック"/>
          <w:kern w:val="2"/>
          <w:sz w:val="21"/>
          <w:szCs w:val="21"/>
        </w:rPr>
      </w:pPr>
    </w:p>
    <w:p w:rsidR="005E1186" w:rsidRPr="007A2778" w:rsidRDefault="005E1186" w:rsidP="005E1186">
      <w:pPr>
        <w:widowControl w:val="0"/>
        <w:jc w:val="both"/>
        <w:rPr>
          <w:rFonts w:eastAsia="ＭＳ ゴシック"/>
          <w:kern w:val="2"/>
          <w:sz w:val="21"/>
          <w:szCs w:val="21"/>
        </w:rPr>
      </w:pPr>
      <w:r w:rsidRPr="007A2778">
        <w:rPr>
          <w:rFonts w:eastAsia="ＭＳ ゴシック" w:hint="eastAsia"/>
          <w:kern w:val="2"/>
          <w:sz w:val="21"/>
          <w:szCs w:val="21"/>
        </w:rPr>
        <w:t xml:space="preserve">                  </w:t>
      </w:r>
      <w:r>
        <w:rPr>
          <w:rFonts w:eastAsia="ＭＳ ゴシック"/>
          <w:noProof/>
          <w:kern w:val="2"/>
          <w:sz w:val="21"/>
          <w:szCs w:val="21"/>
        </w:rPr>
        <w:lastRenderedPageBreak/>
        <w:drawing>
          <wp:inline distT="0" distB="0" distL="0" distR="0" wp14:anchorId="055B674C" wp14:editId="1E968649">
            <wp:extent cx="4904509" cy="3269414"/>
            <wp:effectExtent l="0" t="0" r="0" b="7620"/>
            <wp:docPr id="3" name="Picture 3" descr="DSC0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02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11640" cy="3274168"/>
                    </a:xfrm>
                    <a:prstGeom prst="rect">
                      <a:avLst/>
                    </a:prstGeom>
                    <a:noFill/>
                    <a:ln>
                      <a:noFill/>
                    </a:ln>
                  </pic:spPr>
                </pic:pic>
              </a:graphicData>
            </a:graphic>
          </wp:inline>
        </w:drawing>
      </w:r>
    </w:p>
    <w:p w:rsidR="005E1186" w:rsidRPr="007A2778" w:rsidRDefault="005E1186" w:rsidP="005E1186">
      <w:pPr>
        <w:widowControl w:val="0"/>
        <w:jc w:val="right"/>
        <w:rPr>
          <w:rFonts w:eastAsia="ＭＳ ゴシック"/>
          <w:kern w:val="2"/>
          <w:sz w:val="21"/>
          <w:szCs w:val="21"/>
        </w:rPr>
      </w:pPr>
      <w:r w:rsidRPr="007A2778">
        <w:rPr>
          <w:rFonts w:eastAsia="ＭＳ ゴシック" w:hint="eastAsia"/>
          <w:kern w:val="2"/>
          <w:sz w:val="21"/>
          <w:szCs w:val="21"/>
        </w:rPr>
        <w:t>(Kết thúc)</w:t>
      </w:r>
    </w:p>
    <w:p w:rsidR="005E1186" w:rsidRDefault="005E1186">
      <w:pPr>
        <w:spacing w:after="200" w:line="276" w:lineRule="auto"/>
        <w:rPr>
          <w:sz w:val="21"/>
          <w:szCs w:val="21"/>
        </w:rPr>
      </w:pPr>
      <w:r>
        <w:rPr>
          <w:sz w:val="21"/>
          <w:szCs w:val="21"/>
        </w:rPr>
        <w:br w:type="page"/>
      </w:r>
    </w:p>
    <w:p w:rsidR="00D86E6F" w:rsidRDefault="00D86E6F">
      <w:pPr>
        <w:rPr>
          <w:sz w:val="21"/>
          <w:szCs w:val="21"/>
        </w:rPr>
        <w:sectPr w:rsidR="00D86E6F">
          <w:pgSz w:w="12240" w:h="15840"/>
          <w:pgMar w:top="1440" w:right="1440" w:bottom="1440" w:left="1440" w:header="720" w:footer="720" w:gutter="0"/>
          <w:cols w:space="720"/>
          <w:docGrid w:linePitch="360"/>
        </w:sectPr>
      </w:pPr>
    </w:p>
    <w:tbl>
      <w:tblPr>
        <w:tblpPr w:leftFromText="180" w:rightFromText="180" w:horzAnchor="margin" w:tblpXSpec="center" w:tblpY="588"/>
        <w:tblW w:w="14655" w:type="dxa"/>
        <w:tblLook w:val="04A0" w:firstRow="1" w:lastRow="0" w:firstColumn="1" w:lastColumn="0" w:noHBand="0" w:noVBand="1"/>
      </w:tblPr>
      <w:tblGrid>
        <w:gridCol w:w="4140"/>
        <w:gridCol w:w="6132"/>
        <w:gridCol w:w="1060"/>
        <w:gridCol w:w="630"/>
        <w:gridCol w:w="1313"/>
        <w:gridCol w:w="1380"/>
      </w:tblGrid>
      <w:tr w:rsidR="00D86E6F" w:rsidRPr="00D86E6F" w:rsidTr="00F96293">
        <w:trPr>
          <w:trHeight w:val="420"/>
        </w:trPr>
        <w:tc>
          <w:tcPr>
            <w:tcW w:w="14655" w:type="dxa"/>
            <w:gridSpan w:val="6"/>
            <w:tcBorders>
              <w:top w:val="nil"/>
              <w:left w:val="nil"/>
              <w:bottom w:val="nil"/>
              <w:right w:val="nil"/>
            </w:tcBorders>
            <w:shd w:val="clear" w:color="auto" w:fill="auto"/>
            <w:noWrap/>
            <w:vAlign w:val="center"/>
            <w:hideMark/>
          </w:tcPr>
          <w:p w:rsidR="00D86E6F" w:rsidRPr="00D86E6F" w:rsidRDefault="002C14E5" w:rsidP="00F96293">
            <w:pPr>
              <w:jc w:val="center"/>
              <w:rPr>
                <w:rFonts w:eastAsia="ＭＳ ゴシック"/>
                <w:b/>
                <w:bCs/>
                <w:color w:val="000000"/>
                <w:sz w:val="16"/>
                <w:szCs w:val="16"/>
              </w:rPr>
            </w:pPr>
            <w:bookmarkStart w:id="1" w:name="RANGE!A1:F16"/>
            <w:r w:rsidRPr="00AA264F">
              <w:rPr>
                <w:rFonts w:eastAsia="ＭＳ ゴシック"/>
                <w:b/>
                <w:bCs/>
                <w:color w:val="000000"/>
                <w:sz w:val="16"/>
                <w:szCs w:val="16"/>
              </w:rPr>
              <w:lastRenderedPageBreak/>
              <w:t>D</w:t>
            </w:r>
            <w:r w:rsidRPr="00AA264F">
              <w:rPr>
                <w:rFonts w:eastAsia="ＭＳ ゴシック" w:hint="eastAsia"/>
                <w:b/>
                <w:bCs/>
                <w:color w:val="000000"/>
                <w:sz w:val="16"/>
                <w:szCs w:val="16"/>
              </w:rPr>
              <w:t xml:space="preserve">ự án cung cấp vốn vay năm tài khóa 2012 </w:t>
            </w:r>
            <w:bookmarkEnd w:id="1"/>
          </w:p>
        </w:tc>
      </w:tr>
      <w:tr w:rsidR="00D86E6F" w:rsidRPr="00D86E6F" w:rsidTr="00F96293">
        <w:trPr>
          <w:trHeight w:val="300"/>
        </w:trPr>
        <w:tc>
          <w:tcPr>
            <w:tcW w:w="4140" w:type="dxa"/>
            <w:tcBorders>
              <w:top w:val="nil"/>
              <w:left w:val="nil"/>
              <w:bottom w:val="nil"/>
              <w:right w:val="nil"/>
            </w:tcBorders>
            <w:shd w:val="clear" w:color="auto" w:fill="auto"/>
            <w:noWrap/>
            <w:vAlign w:val="center"/>
            <w:hideMark/>
          </w:tcPr>
          <w:p w:rsidR="00D86E6F" w:rsidRPr="00D86E6F" w:rsidRDefault="00D86E6F" w:rsidP="00F96293">
            <w:pPr>
              <w:rPr>
                <w:rFonts w:eastAsia="ＭＳ ゴシック"/>
                <w:color w:val="000000"/>
                <w:sz w:val="16"/>
                <w:szCs w:val="16"/>
              </w:rPr>
            </w:pPr>
          </w:p>
        </w:tc>
        <w:tc>
          <w:tcPr>
            <w:tcW w:w="6132" w:type="dxa"/>
            <w:tcBorders>
              <w:top w:val="nil"/>
              <w:left w:val="nil"/>
              <w:bottom w:val="nil"/>
              <w:right w:val="nil"/>
            </w:tcBorders>
            <w:shd w:val="clear" w:color="auto" w:fill="auto"/>
            <w:noWrap/>
            <w:vAlign w:val="center"/>
            <w:hideMark/>
          </w:tcPr>
          <w:p w:rsidR="00D86E6F" w:rsidRPr="00D86E6F" w:rsidRDefault="00D86E6F" w:rsidP="00F96293">
            <w:pPr>
              <w:rPr>
                <w:rFonts w:eastAsia="ＭＳ ゴシック"/>
                <w:color w:val="000000"/>
                <w:sz w:val="16"/>
                <w:szCs w:val="16"/>
              </w:rPr>
            </w:pPr>
          </w:p>
        </w:tc>
        <w:tc>
          <w:tcPr>
            <w:tcW w:w="1060" w:type="dxa"/>
            <w:tcBorders>
              <w:top w:val="nil"/>
              <w:left w:val="nil"/>
              <w:bottom w:val="nil"/>
              <w:right w:val="nil"/>
            </w:tcBorders>
            <w:shd w:val="clear" w:color="auto" w:fill="auto"/>
            <w:noWrap/>
            <w:vAlign w:val="center"/>
            <w:hideMark/>
          </w:tcPr>
          <w:p w:rsidR="00D86E6F" w:rsidRPr="00D86E6F" w:rsidRDefault="00D86E6F" w:rsidP="00F96293">
            <w:pPr>
              <w:rPr>
                <w:rFonts w:eastAsia="ＭＳ ゴシック"/>
                <w:color w:val="000000"/>
                <w:sz w:val="16"/>
                <w:szCs w:val="16"/>
              </w:rPr>
            </w:pPr>
          </w:p>
        </w:tc>
        <w:tc>
          <w:tcPr>
            <w:tcW w:w="630" w:type="dxa"/>
            <w:tcBorders>
              <w:top w:val="nil"/>
              <w:left w:val="nil"/>
              <w:bottom w:val="nil"/>
              <w:right w:val="nil"/>
            </w:tcBorders>
            <w:shd w:val="clear" w:color="auto" w:fill="auto"/>
            <w:noWrap/>
            <w:vAlign w:val="center"/>
            <w:hideMark/>
          </w:tcPr>
          <w:p w:rsidR="00D86E6F" w:rsidRPr="00D86E6F" w:rsidRDefault="00D86E6F" w:rsidP="00F96293">
            <w:pPr>
              <w:rPr>
                <w:rFonts w:eastAsia="ＭＳ ゴシック"/>
                <w:color w:val="000000"/>
                <w:sz w:val="16"/>
                <w:szCs w:val="16"/>
              </w:rPr>
            </w:pPr>
          </w:p>
        </w:tc>
        <w:tc>
          <w:tcPr>
            <w:tcW w:w="1313" w:type="dxa"/>
            <w:tcBorders>
              <w:top w:val="nil"/>
              <w:left w:val="nil"/>
              <w:bottom w:val="nil"/>
              <w:right w:val="nil"/>
            </w:tcBorders>
            <w:shd w:val="clear" w:color="auto" w:fill="auto"/>
            <w:noWrap/>
            <w:vAlign w:val="center"/>
            <w:hideMark/>
          </w:tcPr>
          <w:p w:rsidR="00D86E6F" w:rsidRPr="00D86E6F" w:rsidRDefault="00D86E6F" w:rsidP="00F96293">
            <w:pPr>
              <w:rPr>
                <w:rFonts w:eastAsia="ＭＳ ゴシック"/>
                <w:color w:val="000000"/>
                <w:sz w:val="16"/>
                <w:szCs w:val="16"/>
              </w:rPr>
            </w:pPr>
          </w:p>
        </w:tc>
        <w:tc>
          <w:tcPr>
            <w:tcW w:w="1380" w:type="dxa"/>
            <w:tcBorders>
              <w:top w:val="nil"/>
              <w:left w:val="nil"/>
              <w:bottom w:val="nil"/>
              <w:right w:val="nil"/>
            </w:tcBorders>
            <w:shd w:val="clear" w:color="auto" w:fill="auto"/>
            <w:noWrap/>
            <w:vAlign w:val="center"/>
            <w:hideMark/>
          </w:tcPr>
          <w:p w:rsidR="00D86E6F" w:rsidRPr="00D86E6F" w:rsidRDefault="00D86E6F" w:rsidP="00F96293">
            <w:pPr>
              <w:rPr>
                <w:rFonts w:eastAsia="ＭＳ ゴシック"/>
                <w:color w:val="000000"/>
                <w:sz w:val="16"/>
                <w:szCs w:val="16"/>
              </w:rPr>
            </w:pPr>
          </w:p>
        </w:tc>
      </w:tr>
      <w:tr w:rsidR="00D86E6F" w:rsidRPr="00D86E6F" w:rsidTr="00F96293">
        <w:trPr>
          <w:trHeight w:val="690"/>
        </w:trPr>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E6F" w:rsidRPr="00D86E6F" w:rsidRDefault="002C14E5" w:rsidP="00F96293">
            <w:pPr>
              <w:jc w:val="center"/>
              <w:rPr>
                <w:rFonts w:eastAsia="ＭＳ ゴシック"/>
                <w:color w:val="000000"/>
                <w:sz w:val="16"/>
                <w:szCs w:val="16"/>
              </w:rPr>
            </w:pPr>
            <w:r w:rsidRPr="00AA264F">
              <w:rPr>
                <w:rFonts w:eastAsia="ＭＳ ゴシック" w:hint="eastAsia"/>
                <w:color w:val="000000"/>
                <w:sz w:val="16"/>
                <w:szCs w:val="16"/>
              </w:rPr>
              <w:t>Tên dự án</w:t>
            </w:r>
          </w:p>
        </w:tc>
        <w:tc>
          <w:tcPr>
            <w:tcW w:w="6132" w:type="dxa"/>
            <w:tcBorders>
              <w:top w:val="single" w:sz="4" w:space="0" w:color="auto"/>
              <w:left w:val="nil"/>
              <w:bottom w:val="single" w:sz="4" w:space="0" w:color="auto"/>
              <w:right w:val="single" w:sz="4" w:space="0" w:color="auto"/>
            </w:tcBorders>
            <w:shd w:val="clear" w:color="auto" w:fill="auto"/>
            <w:noWrap/>
            <w:vAlign w:val="center"/>
            <w:hideMark/>
          </w:tcPr>
          <w:p w:rsidR="00D86E6F" w:rsidRPr="00D86E6F" w:rsidRDefault="002C14E5" w:rsidP="00F96293">
            <w:pPr>
              <w:jc w:val="center"/>
              <w:rPr>
                <w:rFonts w:eastAsia="ＭＳ ゴシック"/>
                <w:color w:val="000000"/>
                <w:sz w:val="16"/>
                <w:szCs w:val="16"/>
              </w:rPr>
            </w:pPr>
            <w:r w:rsidRPr="00AA264F">
              <w:rPr>
                <w:rFonts w:eastAsia="ＭＳ ゴシック" w:hint="eastAsia"/>
                <w:color w:val="000000"/>
                <w:sz w:val="16"/>
                <w:szCs w:val="16"/>
              </w:rPr>
              <w:t>Khái quát về dự án</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86E6F" w:rsidRPr="00D86E6F" w:rsidRDefault="002C14E5" w:rsidP="00F96293">
            <w:pPr>
              <w:jc w:val="center"/>
              <w:rPr>
                <w:rFonts w:eastAsia="ＭＳ ゴシック"/>
                <w:color w:val="000000"/>
                <w:sz w:val="16"/>
                <w:szCs w:val="16"/>
              </w:rPr>
            </w:pPr>
            <w:r w:rsidRPr="00AA264F">
              <w:rPr>
                <w:rFonts w:eastAsia="ＭＳ ゴシック" w:hint="eastAsia"/>
                <w:color w:val="000000"/>
                <w:sz w:val="16"/>
                <w:szCs w:val="16"/>
              </w:rPr>
              <w:t>Mức trần cung cấp</w:t>
            </w:r>
            <w:r w:rsidR="00D86E6F" w:rsidRPr="00D86E6F">
              <w:rPr>
                <w:rFonts w:eastAsia="ＭＳ ゴシック"/>
                <w:color w:val="000000"/>
                <w:sz w:val="16"/>
                <w:szCs w:val="16"/>
              </w:rPr>
              <w:br/>
            </w:r>
            <w:r w:rsidRPr="00AA264F">
              <w:rPr>
                <w:rFonts w:eastAsia="ＭＳ ゴシック"/>
                <w:color w:val="000000"/>
                <w:sz w:val="16"/>
                <w:szCs w:val="16"/>
              </w:rPr>
              <w:t>（</w:t>
            </w:r>
            <w:r w:rsidRPr="00AA264F">
              <w:rPr>
                <w:rFonts w:eastAsia="ＭＳ ゴシック" w:hint="eastAsia"/>
                <w:color w:val="000000"/>
                <w:sz w:val="16"/>
                <w:szCs w:val="16"/>
              </w:rPr>
              <w:t>triệu yên</w:t>
            </w:r>
            <w:r w:rsidR="00D86E6F" w:rsidRPr="00D86E6F">
              <w:rPr>
                <w:rFonts w:eastAsia="ＭＳ ゴシック"/>
                <w:color w:val="000000"/>
                <w:sz w:val="16"/>
                <w:szCs w:val="16"/>
              </w:rPr>
              <w:t>）</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D86E6F" w:rsidRPr="00D86E6F" w:rsidRDefault="002C14E5" w:rsidP="00F96293">
            <w:pPr>
              <w:jc w:val="center"/>
              <w:rPr>
                <w:rFonts w:eastAsia="ＭＳ ゴシック"/>
                <w:color w:val="000000"/>
                <w:sz w:val="16"/>
                <w:szCs w:val="16"/>
              </w:rPr>
            </w:pPr>
            <w:r w:rsidRPr="00AA264F">
              <w:rPr>
                <w:rFonts w:eastAsia="ＭＳ ゴシック" w:hint="eastAsia"/>
                <w:color w:val="000000"/>
                <w:sz w:val="16"/>
                <w:szCs w:val="16"/>
              </w:rPr>
              <w:t>Lãi suất một năm</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D86E6F" w:rsidRPr="00D86E6F" w:rsidRDefault="003B6963" w:rsidP="00F96293">
            <w:pPr>
              <w:jc w:val="center"/>
              <w:rPr>
                <w:rFonts w:eastAsia="ＭＳ ゴシック"/>
                <w:color w:val="000000"/>
                <w:sz w:val="16"/>
                <w:szCs w:val="16"/>
              </w:rPr>
            </w:pPr>
            <w:r w:rsidRPr="00AA264F">
              <w:rPr>
                <w:rFonts w:eastAsia="ＭＳ ゴシック" w:hint="eastAsia"/>
                <w:color w:val="000000"/>
                <w:sz w:val="16"/>
                <w:szCs w:val="16"/>
              </w:rPr>
              <w:t>Thời hạn hoàn trả (trong đó thời gian ân hạn)</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D86E6F" w:rsidRPr="00D86E6F" w:rsidRDefault="003B6963" w:rsidP="00F96293">
            <w:pPr>
              <w:jc w:val="center"/>
              <w:rPr>
                <w:rFonts w:eastAsia="ＭＳ ゴシック"/>
                <w:color w:val="000000"/>
                <w:sz w:val="16"/>
                <w:szCs w:val="16"/>
              </w:rPr>
            </w:pPr>
            <w:r w:rsidRPr="00AA264F">
              <w:rPr>
                <w:rFonts w:eastAsia="ＭＳ ゴシック" w:hint="eastAsia"/>
                <w:color w:val="000000"/>
                <w:sz w:val="16"/>
                <w:szCs w:val="16"/>
              </w:rPr>
              <w:t>Điều kiện đấu thầu</w:t>
            </w:r>
          </w:p>
        </w:tc>
      </w:tr>
      <w:tr w:rsidR="00D86E6F" w:rsidRPr="00D86E6F" w:rsidTr="00F96293">
        <w:trPr>
          <w:trHeight w:val="548"/>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D86E6F" w:rsidRPr="00D86E6F" w:rsidRDefault="003B6963" w:rsidP="00F96293">
            <w:pPr>
              <w:rPr>
                <w:rFonts w:eastAsia="ＭＳ ゴシック"/>
                <w:color w:val="000000"/>
                <w:sz w:val="16"/>
                <w:szCs w:val="16"/>
              </w:rPr>
            </w:pPr>
            <w:r w:rsidRPr="00AA264F">
              <w:rPr>
                <w:rFonts w:hint="eastAsia"/>
                <w:sz w:val="16"/>
                <w:szCs w:val="16"/>
              </w:rPr>
              <w:t xml:space="preserve">Dự án xây dựng đường sắt đô thị Hà Nội tuyến số 1 </w:t>
            </w:r>
            <w:r w:rsidRPr="00AA264F">
              <w:rPr>
                <w:sz w:val="16"/>
                <w:szCs w:val="16"/>
              </w:rPr>
              <w:t>–</w:t>
            </w:r>
            <w:r w:rsidRPr="00AA264F">
              <w:rPr>
                <w:rFonts w:hint="eastAsia"/>
                <w:sz w:val="16"/>
                <w:szCs w:val="16"/>
              </w:rPr>
              <w:t xml:space="preserve"> giai đoạn 1 (đoạn Gia Lâm- Giáp Bát)</w:t>
            </w:r>
          </w:p>
        </w:tc>
        <w:tc>
          <w:tcPr>
            <w:tcW w:w="6132" w:type="dxa"/>
            <w:tcBorders>
              <w:top w:val="nil"/>
              <w:left w:val="nil"/>
              <w:bottom w:val="single" w:sz="4" w:space="0" w:color="auto"/>
              <w:right w:val="single" w:sz="4" w:space="0" w:color="auto"/>
            </w:tcBorders>
            <w:shd w:val="clear" w:color="auto" w:fill="auto"/>
            <w:vAlign w:val="center"/>
            <w:hideMark/>
          </w:tcPr>
          <w:p w:rsidR="003B6963" w:rsidRPr="00AA264F" w:rsidRDefault="003B6963" w:rsidP="00F96293">
            <w:pPr>
              <w:jc w:val="both"/>
              <w:rPr>
                <w:sz w:val="16"/>
                <w:szCs w:val="16"/>
              </w:rPr>
            </w:pPr>
            <w:r w:rsidRPr="00AA264F">
              <w:rPr>
                <w:rFonts w:hint="eastAsia"/>
                <w:sz w:val="16"/>
                <w:szCs w:val="16"/>
              </w:rPr>
              <w:t>Xây dựng đường sắt đô thị và khu depo cần thiết để vận hành tuyến đường sắt chính vận tải hành khách và đường sắt vận tải hàng hóa tại thành phố Hà Nội</w:t>
            </w:r>
          </w:p>
          <w:p w:rsidR="00D86E6F" w:rsidRPr="00D86E6F" w:rsidRDefault="00D86E6F" w:rsidP="00F96293">
            <w:pPr>
              <w:jc w:val="both"/>
              <w:rPr>
                <w:rFonts w:eastAsia="ＭＳ ゴシック"/>
                <w:color w:val="000000"/>
                <w:sz w:val="16"/>
                <w:szCs w:val="16"/>
              </w:rPr>
            </w:pPr>
          </w:p>
        </w:tc>
        <w:tc>
          <w:tcPr>
            <w:tcW w:w="1060" w:type="dxa"/>
            <w:tcBorders>
              <w:top w:val="nil"/>
              <w:left w:val="nil"/>
              <w:bottom w:val="single" w:sz="4" w:space="0" w:color="auto"/>
              <w:right w:val="single" w:sz="4" w:space="0" w:color="auto"/>
            </w:tcBorders>
            <w:shd w:val="clear" w:color="auto" w:fill="auto"/>
            <w:noWrap/>
            <w:vAlign w:val="center"/>
            <w:hideMark/>
          </w:tcPr>
          <w:p w:rsidR="00D86E6F" w:rsidRPr="00D86E6F" w:rsidRDefault="00D86E6F" w:rsidP="00F96293">
            <w:pPr>
              <w:jc w:val="right"/>
              <w:rPr>
                <w:rFonts w:eastAsia="ＭＳ ゴシック"/>
                <w:color w:val="000000"/>
                <w:sz w:val="16"/>
                <w:szCs w:val="16"/>
              </w:rPr>
            </w:pPr>
            <w:r w:rsidRPr="00D86E6F">
              <w:rPr>
                <w:rFonts w:eastAsia="ＭＳ ゴシック"/>
                <w:color w:val="000000"/>
                <w:sz w:val="16"/>
                <w:szCs w:val="16"/>
              </w:rPr>
              <w:t xml:space="preserve">16,588  </w:t>
            </w:r>
          </w:p>
        </w:tc>
        <w:tc>
          <w:tcPr>
            <w:tcW w:w="630" w:type="dxa"/>
            <w:tcBorders>
              <w:top w:val="nil"/>
              <w:left w:val="nil"/>
              <w:bottom w:val="single" w:sz="4" w:space="0" w:color="auto"/>
              <w:right w:val="single" w:sz="4" w:space="0" w:color="auto"/>
            </w:tcBorders>
            <w:shd w:val="clear" w:color="auto" w:fill="auto"/>
            <w:noWrap/>
            <w:vAlign w:val="center"/>
            <w:hideMark/>
          </w:tcPr>
          <w:p w:rsidR="00D86E6F" w:rsidRPr="00D86E6F" w:rsidRDefault="00D86E6F" w:rsidP="00F96293">
            <w:pPr>
              <w:jc w:val="center"/>
              <w:rPr>
                <w:rFonts w:eastAsia="ＭＳ ゴシック"/>
                <w:color w:val="000000"/>
                <w:sz w:val="16"/>
                <w:szCs w:val="16"/>
              </w:rPr>
            </w:pPr>
            <w:r w:rsidRPr="00D86E6F">
              <w:rPr>
                <w:rFonts w:eastAsia="ＭＳ ゴシック"/>
                <w:color w:val="000000"/>
                <w:sz w:val="16"/>
                <w:szCs w:val="16"/>
              </w:rPr>
              <w:t>0.2%</w:t>
            </w:r>
          </w:p>
        </w:tc>
        <w:tc>
          <w:tcPr>
            <w:tcW w:w="1313" w:type="dxa"/>
            <w:tcBorders>
              <w:top w:val="nil"/>
              <w:left w:val="nil"/>
              <w:bottom w:val="single" w:sz="4" w:space="0" w:color="auto"/>
              <w:right w:val="single" w:sz="4" w:space="0" w:color="auto"/>
            </w:tcBorders>
            <w:shd w:val="clear" w:color="auto" w:fill="auto"/>
            <w:vAlign w:val="center"/>
            <w:hideMark/>
          </w:tcPr>
          <w:p w:rsidR="00D86E6F" w:rsidRPr="00D86E6F" w:rsidRDefault="00D86E6F" w:rsidP="00F96293">
            <w:pPr>
              <w:jc w:val="center"/>
              <w:rPr>
                <w:rFonts w:eastAsia="ＭＳ ゴシック"/>
                <w:color w:val="000000"/>
                <w:sz w:val="16"/>
                <w:szCs w:val="16"/>
              </w:rPr>
            </w:pPr>
            <w:r w:rsidRPr="00D86E6F">
              <w:rPr>
                <w:rFonts w:eastAsia="ＭＳ ゴシック"/>
                <w:color w:val="000000"/>
                <w:sz w:val="16"/>
                <w:szCs w:val="16"/>
              </w:rPr>
              <w:t>40</w:t>
            </w:r>
            <w:r w:rsidRPr="00D86E6F">
              <w:rPr>
                <w:rFonts w:eastAsia="ＭＳ ゴシック"/>
                <w:color w:val="000000"/>
                <w:sz w:val="16"/>
                <w:szCs w:val="16"/>
              </w:rPr>
              <w:br/>
              <w:t>(10)</w:t>
            </w:r>
          </w:p>
        </w:tc>
        <w:tc>
          <w:tcPr>
            <w:tcW w:w="1380" w:type="dxa"/>
            <w:tcBorders>
              <w:top w:val="nil"/>
              <w:left w:val="nil"/>
              <w:bottom w:val="single" w:sz="4" w:space="0" w:color="auto"/>
              <w:right w:val="single" w:sz="4" w:space="0" w:color="auto"/>
            </w:tcBorders>
            <w:shd w:val="clear" w:color="auto" w:fill="auto"/>
            <w:vAlign w:val="center"/>
            <w:hideMark/>
          </w:tcPr>
          <w:p w:rsidR="00D86E6F" w:rsidRPr="00D86E6F" w:rsidRDefault="003E62F7" w:rsidP="00F96293">
            <w:pPr>
              <w:jc w:val="center"/>
              <w:rPr>
                <w:rFonts w:eastAsia="ＭＳ ゴシック"/>
                <w:color w:val="000000"/>
                <w:sz w:val="16"/>
                <w:szCs w:val="16"/>
              </w:rPr>
            </w:pPr>
            <w:r>
              <w:rPr>
                <w:rFonts w:eastAsia="ＭＳ ゴシック" w:hint="eastAsia"/>
                <w:color w:val="000000"/>
                <w:sz w:val="16"/>
                <w:szCs w:val="16"/>
              </w:rPr>
              <w:t xml:space="preserve">Điều kiện vay ràng buộc </w:t>
            </w:r>
          </w:p>
        </w:tc>
      </w:tr>
      <w:tr w:rsidR="00D86E6F" w:rsidRPr="00D86E6F" w:rsidTr="00F96293">
        <w:trPr>
          <w:trHeight w:val="53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D86E6F" w:rsidRPr="00D86E6F" w:rsidRDefault="006242E8" w:rsidP="00F96293">
            <w:pPr>
              <w:rPr>
                <w:rFonts w:eastAsia="ＭＳ ゴシック"/>
                <w:color w:val="000000"/>
                <w:sz w:val="16"/>
                <w:szCs w:val="16"/>
              </w:rPr>
            </w:pPr>
            <w:r w:rsidRPr="00AA264F">
              <w:rPr>
                <w:rFonts w:hint="eastAsia"/>
                <w:sz w:val="16"/>
                <w:szCs w:val="16"/>
              </w:rPr>
              <w:t xml:space="preserve">Dự án nâng cao an toàn cầu đường sắt Hà Nội </w:t>
            </w:r>
            <w:r w:rsidRPr="00AA264F">
              <w:rPr>
                <w:sz w:val="16"/>
                <w:szCs w:val="16"/>
              </w:rPr>
              <w:t>–</w:t>
            </w:r>
            <w:r w:rsidRPr="00AA264F">
              <w:rPr>
                <w:rFonts w:hint="eastAsia"/>
                <w:sz w:val="16"/>
                <w:szCs w:val="16"/>
              </w:rPr>
              <w:t xml:space="preserve"> thành phố Hồ Chí Minh (giai đoạn 3)</w:t>
            </w:r>
          </w:p>
        </w:tc>
        <w:tc>
          <w:tcPr>
            <w:tcW w:w="6132" w:type="dxa"/>
            <w:tcBorders>
              <w:top w:val="nil"/>
              <w:left w:val="nil"/>
              <w:bottom w:val="single" w:sz="4" w:space="0" w:color="auto"/>
              <w:right w:val="single" w:sz="4" w:space="0" w:color="auto"/>
            </w:tcBorders>
            <w:shd w:val="clear" w:color="auto" w:fill="auto"/>
            <w:vAlign w:val="center"/>
            <w:hideMark/>
          </w:tcPr>
          <w:p w:rsidR="006242E8" w:rsidRPr="00AA264F" w:rsidRDefault="006242E8" w:rsidP="00F96293">
            <w:pPr>
              <w:jc w:val="both"/>
              <w:rPr>
                <w:sz w:val="16"/>
                <w:szCs w:val="16"/>
              </w:rPr>
            </w:pPr>
            <w:r w:rsidRPr="00AA264F">
              <w:rPr>
                <w:rFonts w:hint="eastAsia"/>
                <w:sz w:val="16"/>
                <w:szCs w:val="16"/>
              </w:rPr>
              <w:t xml:space="preserve">Dự án tiến hành thay mới các cầu đường sắt cũ yếu trên tuyến đường sắt Bắc </w:t>
            </w:r>
            <w:r w:rsidR="00F96293" w:rsidRPr="00AA264F">
              <w:rPr>
                <w:rFonts w:hint="eastAsia"/>
                <w:sz w:val="16"/>
                <w:szCs w:val="16"/>
              </w:rPr>
              <w:t xml:space="preserve">Nam </w:t>
            </w:r>
            <w:r w:rsidRPr="00AA264F">
              <w:rPr>
                <w:rFonts w:hint="eastAsia"/>
                <w:sz w:val="16"/>
                <w:szCs w:val="16"/>
              </w:rPr>
              <w:t>kết nối thành phố Hà Nội với thành phố Hồ Chí Minh (tổng chiều dài 1700km)</w:t>
            </w:r>
          </w:p>
          <w:p w:rsidR="00D86E6F" w:rsidRPr="00D86E6F" w:rsidRDefault="00D86E6F" w:rsidP="00F96293">
            <w:pPr>
              <w:jc w:val="both"/>
              <w:rPr>
                <w:rFonts w:eastAsia="ＭＳ ゴシック"/>
                <w:color w:val="000000"/>
                <w:sz w:val="16"/>
                <w:szCs w:val="16"/>
              </w:rPr>
            </w:pPr>
          </w:p>
        </w:tc>
        <w:tc>
          <w:tcPr>
            <w:tcW w:w="1060" w:type="dxa"/>
            <w:tcBorders>
              <w:top w:val="nil"/>
              <w:left w:val="nil"/>
              <w:bottom w:val="single" w:sz="4" w:space="0" w:color="auto"/>
              <w:right w:val="single" w:sz="4" w:space="0" w:color="auto"/>
            </w:tcBorders>
            <w:shd w:val="clear" w:color="auto" w:fill="auto"/>
            <w:noWrap/>
            <w:vAlign w:val="center"/>
            <w:hideMark/>
          </w:tcPr>
          <w:p w:rsidR="00D86E6F" w:rsidRPr="00D86E6F" w:rsidRDefault="00D86E6F" w:rsidP="00F96293">
            <w:pPr>
              <w:jc w:val="right"/>
              <w:rPr>
                <w:rFonts w:eastAsia="ＭＳ ゴシック"/>
                <w:color w:val="000000"/>
                <w:sz w:val="16"/>
                <w:szCs w:val="16"/>
              </w:rPr>
            </w:pPr>
            <w:r w:rsidRPr="00D86E6F">
              <w:rPr>
                <w:rFonts w:eastAsia="ＭＳ ゴシック"/>
                <w:color w:val="000000"/>
                <w:sz w:val="16"/>
                <w:szCs w:val="16"/>
              </w:rPr>
              <w:t xml:space="preserve">13,790  </w:t>
            </w:r>
          </w:p>
        </w:tc>
        <w:tc>
          <w:tcPr>
            <w:tcW w:w="630" w:type="dxa"/>
            <w:tcBorders>
              <w:top w:val="nil"/>
              <w:left w:val="nil"/>
              <w:bottom w:val="single" w:sz="4" w:space="0" w:color="auto"/>
              <w:right w:val="single" w:sz="4" w:space="0" w:color="auto"/>
            </w:tcBorders>
            <w:shd w:val="clear" w:color="auto" w:fill="auto"/>
            <w:noWrap/>
            <w:vAlign w:val="center"/>
            <w:hideMark/>
          </w:tcPr>
          <w:p w:rsidR="00D86E6F" w:rsidRPr="00D86E6F" w:rsidRDefault="00D86E6F" w:rsidP="00F96293">
            <w:pPr>
              <w:jc w:val="center"/>
              <w:rPr>
                <w:rFonts w:eastAsia="ＭＳ ゴシック"/>
                <w:color w:val="000000"/>
                <w:sz w:val="16"/>
                <w:szCs w:val="16"/>
              </w:rPr>
            </w:pPr>
            <w:r w:rsidRPr="00D86E6F">
              <w:rPr>
                <w:rFonts w:eastAsia="ＭＳ ゴシック"/>
                <w:color w:val="000000"/>
                <w:sz w:val="16"/>
                <w:szCs w:val="16"/>
              </w:rPr>
              <w:t>0.2%</w:t>
            </w:r>
          </w:p>
        </w:tc>
        <w:tc>
          <w:tcPr>
            <w:tcW w:w="1313" w:type="dxa"/>
            <w:tcBorders>
              <w:top w:val="nil"/>
              <w:left w:val="nil"/>
              <w:bottom w:val="single" w:sz="4" w:space="0" w:color="auto"/>
              <w:right w:val="single" w:sz="4" w:space="0" w:color="auto"/>
            </w:tcBorders>
            <w:shd w:val="clear" w:color="auto" w:fill="auto"/>
            <w:vAlign w:val="center"/>
            <w:hideMark/>
          </w:tcPr>
          <w:p w:rsidR="00D86E6F" w:rsidRPr="00D86E6F" w:rsidRDefault="00D86E6F" w:rsidP="00F96293">
            <w:pPr>
              <w:jc w:val="center"/>
              <w:rPr>
                <w:rFonts w:eastAsia="ＭＳ ゴシック"/>
                <w:color w:val="000000"/>
                <w:sz w:val="16"/>
                <w:szCs w:val="16"/>
              </w:rPr>
            </w:pPr>
            <w:r w:rsidRPr="00D86E6F">
              <w:rPr>
                <w:rFonts w:eastAsia="ＭＳ ゴシック"/>
                <w:color w:val="000000"/>
                <w:sz w:val="16"/>
                <w:szCs w:val="16"/>
              </w:rPr>
              <w:t>40</w:t>
            </w:r>
            <w:r w:rsidRPr="00D86E6F">
              <w:rPr>
                <w:rFonts w:eastAsia="ＭＳ ゴシック"/>
                <w:color w:val="000000"/>
                <w:sz w:val="16"/>
                <w:szCs w:val="16"/>
              </w:rPr>
              <w:br/>
              <w:t>(10)</w:t>
            </w:r>
          </w:p>
        </w:tc>
        <w:tc>
          <w:tcPr>
            <w:tcW w:w="1380" w:type="dxa"/>
            <w:tcBorders>
              <w:top w:val="nil"/>
              <w:left w:val="nil"/>
              <w:bottom w:val="single" w:sz="4" w:space="0" w:color="auto"/>
              <w:right w:val="single" w:sz="4" w:space="0" w:color="auto"/>
            </w:tcBorders>
            <w:shd w:val="clear" w:color="auto" w:fill="auto"/>
            <w:noWrap/>
            <w:vAlign w:val="center"/>
            <w:hideMark/>
          </w:tcPr>
          <w:p w:rsidR="00D86E6F" w:rsidRPr="00D86E6F" w:rsidRDefault="003E62F7" w:rsidP="00F96293">
            <w:pPr>
              <w:jc w:val="center"/>
              <w:rPr>
                <w:rFonts w:eastAsia="ＭＳ ゴシック"/>
                <w:color w:val="000000"/>
                <w:sz w:val="16"/>
                <w:szCs w:val="16"/>
              </w:rPr>
            </w:pPr>
            <w:r>
              <w:rPr>
                <w:rFonts w:eastAsia="ＭＳ ゴシック" w:hint="eastAsia"/>
                <w:color w:val="000000"/>
                <w:sz w:val="16"/>
                <w:szCs w:val="16"/>
              </w:rPr>
              <w:t>Điều kiện vay ràng buộc</w:t>
            </w:r>
          </w:p>
        </w:tc>
      </w:tr>
      <w:tr w:rsidR="00D86E6F" w:rsidRPr="00D86E6F" w:rsidTr="00F96293">
        <w:trPr>
          <w:trHeight w:val="503"/>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D86E6F" w:rsidRPr="00D86E6F" w:rsidRDefault="006242E8" w:rsidP="00F96293">
            <w:pPr>
              <w:rPr>
                <w:rFonts w:eastAsia="ＭＳ ゴシック"/>
                <w:color w:val="000000"/>
                <w:sz w:val="16"/>
                <w:szCs w:val="16"/>
              </w:rPr>
            </w:pPr>
            <w:r w:rsidRPr="00AA264F">
              <w:rPr>
                <w:rFonts w:hint="eastAsia"/>
                <w:sz w:val="16"/>
                <w:szCs w:val="16"/>
              </w:rPr>
              <w:t xml:space="preserve">Dự án phát triển cảng quốc tế Cái Mép </w:t>
            </w:r>
            <w:r w:rsidRPr="00AA264F">
              <w:rPr>
                <w:sz w:val="16"/>
                <w:szCs w:val="16"/>
              </w:rPr>
              <w:t>–</w:t>
            </w:r>
            <w:r w:rsidRPr="00AA264F">
              <w:rPr>
                <w:rFonts w:hint="eastAsia"/>
                <w:sz w:val="16"/>
                <w:szCs w:val="16"/>
              </w:rPr>
              <w:t>Thị Vải (giai đoạn 2)</w:t>
            </w:r>
          </w:p>
        </w:tc>
        <w:tc>
          <w:tcPr>
            <w:tcW w:w="6132" w:type="dxa"/>
            <w:tcBorders>
              <w:top w:val="nil"/>
              <w:left w:val="nil"/>
              <w:bottom w:val="single" w:sz="4" w:space="0" w:color="auto"/>
              <w:right w:val="single" w:sz="4" w:space="0" w:color="auto"/>
            </w:tcBorders>
            <w:shd w:val="clear" w:color="auto" w:fill="auto"/>
            <w:vAlign w:val="center"/>
            <w:hideMark/>
          </w:tcPr>
          <w:p w:rsidR="00D86E6F" w:rsidRPr="00D86E6F" w:rsidRDefault="006242E8" w:rsidP="00F96293">
            <w:pPr>
              <w:jc w:val="both"/>
              <w:rPr>
                <w:rFonts w:eastAsia="ＭＳ ゴシック"/>
                <w:color w:val="000000"/>
                <w:sz w:val="16"/>
                <w:szCs w:val="16"/>
              </w:rPr>
            </w:pPr>
            <w:r w:rsidRPr="00AA264F">
              <w:rPr>
                <w:rFonts w:hint="eastAsia"/>
                <w:sz w:val="16"/>
                <w:szCs w:val="16"/>
              </w:rPr>
              <w:t>Dự án xây dựng bến container và bến hàng hóa tổng hợp và cơ sở vật chất liên quan  khác tại khu vực Cái Mép, Thị Vải tại tỉnh Bà Rịa Vũng Tầu ở phía Nam của Việt Nam</w:t>
            </w:r>
          </w:p>
        </w:tc>
        <w:tc>
          <w:tcPr>
            <w:tcW w:w="1060" w:type="dxa"/>
            <w:tcBorders>
              <w:top w:val="nil"/>
              <w:left w:val="nil"/>
              <w:bottom w:val="single" w:sz="4" w:space="0" w:color="auto"/>
              <w:right w:val="single" w:sz="4" w:space="0" w:color="auto"/>
            </w:tcBorders>
            <w:shd w:val="clear" w:color="auto" w:fill="auto"/>
            <w:noWrap/>
            <w:vAlign w:val="center"/>
            <w:hideMark/>
          </w:tcPr>
          <w:p w:rsidR="00D86E6F" w:rsidRPr="00D86E6F" w:rsidRDefault="00D86E6F" w:rsidP="00F96293">
            <w:pPr>
              <w:jc w:val="right"/>
              <w:rPr>
                <w:rFonts w:eastAsia="ＭＳ ゴシック"/>
                <w:color w:val="000000"/>
                <w:sz w:val="16"/>
                <w:szCs w:val="16"/>
              </w:rPr>
            </w:pPr>
            <w:r w:rsidRPr="00D86E6F">
              <w:rPr>
                <w:rFonts w:eastAsia="ＭＳ ゴシック"/>
                <w:color w:val="000000"/>
                <w:sz w:val="16"/>
                <w:szCs w:val="16"/>
              </w:rPr>
              <w:t xml:space="preserve">8,942  </w:t>
            </w:r>
          </w:p>
        </w:tc>
        <w:tc>
          <w:tcPr>
            <w:tcW w:w="630" w:type="dxa"/>
            <w:tcBorders>
              <w:top w:val="nil"/>
              <w:left w:val="nil"/>
              <w:bottom w:val="single" w:sz="4" w:space="0" w:color="auto"/>
              <w:right w:val="single" w:sz="4" w:space="0" w:color="auto"/>
            </w:tcBorders>
            <w:shd w:val="clear" w:color="auto" w:fill="auto"/>
            <w:noWrap/>
            <w:vAlign w:val="center"/>
            <w:hideMark/>
          </w:tcPr>
          <w:p w:rsidR="00D86E6F" w:rsidRPr="00D86E6F" w:rsidRDefault="00D86E6F" w:rsidP="00F96293">
            <w:pPr>
              <w:jc w:val="center"/>
              <w:rPr>
                <w:rFonts w:eastAsia="ＭＳ ゴシック"/>
                <w:color w:val="000000"/>
                <w:sz w:val="16"/>
                <w:szCs w:val="16"/>
              </w:rPr>
            </w:pPr>
            <w:r w:rsidRPr="00D86E6F">
              <w:rPr>
                <w:rFonts w:eastAsia="ＭＳ ゴシック"/>
                <w:color w:val="000000"/>
                <w:sz w:val="16"/>
                <w:szCs w:val="16"/>
              </w:rPr>
              <w:t>0.2%</w:t>
            </w:r>
          </w:p>
        </w:tc>
        <w:tc>
          <w:tcPr>
            <w:tcW w:w="1313" w:type="dxa"/>
            <w:tcBorders>
              <w:top w:val="nil"/>
              <w:left w:val="nil"/>
              <w:bottom w:val="single" w:sz="4" w:space="0" w:color="auto"/>
              <w:right w:val="single" w:sz="4" w:space="0" w:color="auto"/>
            </w:tcBorders>
            <w:shd w:val="clear" w:color="auto" w:fill="auto"/>
            <w:vAlign w:val="center"/>
            <w:hideMark/>
          </w:tcPr>
          <w:p w:rsidR="00D86E6F" w:rsidRPr="00D86E6F" w:rsidRDefault="00D86E6F" w:rsidP="00F96293">
            <w:pPr>
              <w:jc w:val="center"/>
              <w:rPr>
                <w:rFonts w:eastAsia="ＭＳ ゴシック"/>
                <w:color w:val="000000"/>
                <w:sz w:val="16"/>
                <w:szCs w:val="16"/>
              </w:rPr>
            </w:pPr>
            <w:r w:rsidRPr="00D86E6F">
              <w:rPr>
                <w:rFonts w:eastAsia="ＭＳ ゴシック"/>
                <w:color w:val="000000"/>
                <w:sz w:val="16"/>
                <w:szCs w:val="16"/>
              </w:rPr>
              <w:t>40</w:t>
            </w:r>
            <w:r w:rsidRPr="00D86E6F">
              <w:rPr>
                <w:rFonts w:eastAsia="ＭＳ ゴシック"/>
                <w:color w:val="000000"/>
                <w:sz w:val="16"/>
                <w:szCs w:val="16"/>
              </w:rPr>
              <w:br/>
              <w:t>(10)</w:t>
            </w:r>
          </w:p>
        </w:tc>
        <w:tc>
          <w:tcPr>
            <w:tcW w:w="1380" w:type="dxa"/>
            <w:tcBorders>
              <w:top w:val="nil"/>
              <w:left w:val="nil"/>
              <w:bottom w:val="single" w:sz="4" w:space="0" w:color="auto"/>
              <w:right w:val="single" w:sz="4" w:space="0" w:color="auto"/>
            </w:tcBorders>
            <w:shd w:val="clear" w:color="auto" w:fill="auto"/>
            <w:noWrap/>
            <w:vAlign w:val="center"/>
            <w:hideMark/>
          </w:tcPr>
          <w:p w:rsidR="00D86E6F" w:rsidRPr="00D86E6F" w:rsidRDefault="003E62F7" w:rsidP="00F96293">
            <w:pPr>
              <w:jc w:val="center"/>
              <w:rPr>
                <w:rFonts w:eastAsia="ＭＳ ゴシック"/>
                <w:color w:val="000000"/>
                <w:sz w:val="16"/>
                <w:szCs w:val="16"/>
              </w:rPr>
            </w:pPr>
            <w:r>
              <w:rPr>
                <w:rFonts w:eastAsia="ＭＳ ゴシック" w:hint="eastAsia"/>
                <w:color w:val="000000"/>
                <w:sz w:val="16"/>
                <w:szCs w:val="16"/>
              </w:rPr>
              <w:t>Điều kiện vay ràng buộc</w:t>
            </w:r>
          </w:p>
        </w:tc>
      </w:tr>
      <w:tr w:rsidR="00D86E6F" w:rsidRPr="00D86E6F" w:rsidTr="00F96293">
        <w:trPr>
          <w:trHeight w:val="69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D86E6F" w:rsidRPr="00D86E6F" w:rsidRDefault="006242E8" w:rsidP="00F96293">
            <w:pPr>
              <w:rPr>
                <w:rFonts w:eastAsia="ＭＳ ゴシック"/>
                <w:color w:val="000000"/>
                <w:sz w:val="16"/>
                <w:szCs w:val="16"/>
              </w:rPr>
            </w:pPr>
            <w:r w:rsidRPr="00AA264F">
              <w:rPr>
                <w:rFonts w:hint="eastAsia"/>
                <w:sz w:val="16"/>
                <w:szCs w:val="16"/>
              </w:rPr>
              <w:t>Dự án xây dựng đường nối từ sân bay Nội Bài đến cầu Nhật Tân (giai đoạn 2)</w:t>
            </w:r>
          </w:p>
        </w:tc>
        <w:tc>
          <w:tcPr>
            <w:tcW w:w="6132" w:type="dxa"/>
            <w:tcBorders>
              <w:top w:val="nil"/>
              <w:left w:val="nil"/>
              <w:bottom w:val="single" w:sz="4" w:space="0" w:color="auto"/>
              <w:right w:val="single" w:sz="4" w:space="0" w:color="auto"/>
            </w:tcBorders>
            <w:shd w:val="clear" w:color="auto" w:fill="auto"/>
            <w:vAlign w:val="center"/>
            <w:hideMark/>
          </w:tcPr>
          <w:p w:rsidR="00D86E6F" w:rsidRPr="00D86E6F" w:rsidRDefault="006242E8" w:rsidP="00F96293">
            <w:pPr>
              <w:jc w:val="both"/>
              <w:rPr>
                <w:rFonts w:eastAsia="ＭＳ ゴシック"/>
                <w:color w:val="000000"/>
                <w:sz w:val="16"/>
                <w:szCs w:val="16"/>
              </w:rPr>
            </w:pPr>
            <w:r w:rsidRPr="00AA264F">
              <w:rPr>
                <w:rFonts w:hint="eastAsia"/>
                <w:sz w:val="16"/>
                <w:szCs w:val="16"/>
              </w:rPr>
              <w:t xml:space="preserve">Dự án sẽ xây dựng tuyến đường mới tiêu chuẩn cao nối từ sân bay Nội Bài đến cầu Nhật Tân (cầu hữu nghị Nhật </w:t>
            </w:r>
            <w:r w:rsidRPr="00AA264F">
              <w:rPr>
                <w:sz w:val="16"/>
                <w:szCs w:val="16"/>
              </w:rPr>
              <w:t>–</w:t>
            </w:r>
            <w:r w:rsidRPr="00AA264F">
              <w:rPr>
                <w:rFonts w:hint="eastAsia"/>
                <w:sz w:val="16"/>
                <w:szCs w:val="16"/>
              </w:rPr>
              <w:t>Việt đang được xây dựng bằng nguồn vốn vay của Nhật Bản) tại khu vực phía Bắc thành phố Hà Nội</w:t>
            </w:r>
          </w:p>
        </w:tc>
        <w:tc>
          <w:tcPr>
            <w:tcW w:w="1060" w:type="dxa"/>
            <w:tcBorders>
              <w:top w:val="nil"/>
              <w:left w:val="nil"/>
              <w:bottom w:val="single" w:sz="4" w:space="0" w:color="auto"/>
              <w:right w:val="single" w:sz="4" w:space="0" w:color="auto"/>
            </w:tcBorders>
            <w:shd w:val="clear" w:color="auto" w:fill="auto"/>
            <w:noWrap/>
            <w:vAlign w:val="center"/>
            <w:hideMark/>
          </w:tcPr>
          <w:p w:rsidR="00D86E6F" w:rsidRPr="00D86E6F" w:rsidRDefault="00D86E6F" w:rsidP="00F96293">
            <w:pPr>
              <w:jc w:val="right"/>
              <w:rPr>
                <w:rFonts w:eastAsia="ＭＳ ゴシック"/>
                <w:color w:val="000000"/>
                <w:sz w:val="16"/>
                <w:szCs w:val="16"/>
              </w:rPr>
            </w:pPr>
            <w:r w:rsidRPr="00D86E6F">
              <w:rPr>
                <w:rFonts w:eastAsia="ＭＳ ゴシック"/>
                <w:color w:val="000000"/>
                <w:sz w:val="16"/>
                <w:szCs w:val="16"/>
              </w:rPr>
              <w:t xml:space="preserve">11,537  </w:t>
            </w:r>
          </w:p>
        </w:tc>
        <w:tc>
          <w:tcPr>
            <w:tcW w:w="630" w:type="dxa"/>
            <w:tcBorders>
              <w:top w:val="nil"/>
              <w:left w:val="nil"/>
              <w:bottom w:val="single" w:sz="4" w:space="0" w:color="auto"/>
              <w:right w:val="single" w:sz="4" w:space="0" w:color="auto"/>
            </w:tcBorders>
            <w:shd w:val="clear" w:color="auto" w:fill="auto"/>
            <w:noWrap/>
            <w:vAlign w:val="center"/>
            <w:hideMark/>
          </w:tcPr>
          <w:p w:rsidR="00D86E6F" w:rsidRPr="00D86E6F" w:rsidRDefault="00D86E6F" w:rsidP="00F96293">
            <w:pPr>
              <w:jc w:val="center"/>
              <w:rPr>
                <w:rFonts w:eastAsia="ＭＳ ゴシック"/>
                <w:color w:val="000000"/>
                <w:sz w:val="16"/>
                <w:szCs w:val="16"/>
              </w:rPr>
            </w:pPr>
            <w:r w:rsidRPr="00D86E6F">
              <w:rPr>
                <w:rFonts w:eastAsia="ＭＳ ゴシック"/>
                <w:color w:val="000000"/>
                <w:sz w:val="16"/>
                <w:szCs w:val="16"/>
              </w:rPr>
              <w:t>1.4%</w:t>
            </w:r>
          </w:p>
        </w:tc>
        <w:tc>
          <w:tcPr>
            <w:tcW w:w="1313" w:type="dxa"/>
            <w:tcBorders>
              <w:top w:val="nil"/>
              <w:left w:val="nil"/>
              <w:bottom w:val="single" w:sz="4" w:space="0" w:color="auto"/>
              <w:right w:val="single" w:sz="4" w:space="0" w:color="auto"/>
            </w:tcBorders>
            <w:shd w:val="clear" w:color="auto" w:fill="auto"/>
            <w:vAlign w:val="center"/>
            <w:hideMark/>
          </w:tcPr>
          <w:p w:rsidR="00D86E6F" w:rsidRPr="00D86E6F" w:rsidRDefault="00D86E6F" w:rsidP="00F96293">
            <w:pPr>
              <w:jc w:val="center"/>
              <w:rPr>
                <w:rFonts w:eastAsia="ＭＳ ゴシック"/>
                <w:color w:val="000000"/>
                <w:sz w:val="16"/>
                <w:szCs w:val="16"/>
              </w:rPr>
            </w:pPr>
            <w:r w:rsidRPr="00D86E6F">
              <w:rPr>
                <w:rFonts w:eastAsia="ＭＳ ゴシック"/>
                <w:color w:val="000000"/>
                <w:sz w:val="16"/>
                <w:szCs w:val="16"/>
              </w:rPr>
              <w:t>30</w:t>
            </w:r>
            <w:r w:rsidRPr="00D86E6F">
              <w:rPr>
                <w:rFonts w:eastAsia="ＭＳ ゴシック"/>
                <w:color w:val="000000"/>
                <w:sz w:val="16"/>
                <w:szCs w:val="16"/>
              </w:rPr>
              <w:br/>
              <w:t>(10)</w:t>
            </w:r>
          </w:p>
        </w:tc>
        <w:tc>
          <w:tcPr>
            <w:tcW w:w="1380" w:type="dxa"/>
            <w:tcBorders>
              <w:top w:val="nil"/>
              <w:left w:val="nil"/>
              <w:bottom w:val="single" w:sz="4" w:space="0" w:color="auto"/>
              <w:right w:val="single" w:sz="4" w:space="0" w:color="auto"/>
            </w:tcBorders>
            <w:shd w:val="clear" w:color="auto" w:fill="auto"/>
            <w:noWrap/>
            <w:vAlign w:val="center"/>
            <w:hideMark/>
          </w:tcPr>
          <w:p w:rsidR="00D86E6F" w:rsidRPr="00D86E6F" w:rsidRDefault="003E62F7" w:rsidP="00F96293">
            <w:pPr>
              <w:jc w:val="center"/>
              <w:rPr>
                <w:rFonts w:eastAsia="ＭＳ ゴシック"/>
                <w:color w:val="000000"/>
                <w:sz w:val="16"/>
                <w:szCs w:val="16"/>
              </w:rPr>
            </w:pPr>
            <w:r>
              <w:rPr>
                <w:rFonts w:eastAsia="ＭＳ ゴシック" w:hint="eastAsia"/>
                <w:color w:val="000000"/>
                <w:sz w:val="16"/>
                <w:szCs w:val="16"/>
              </w:rPr>
              <w:t>Điều kiện vay không ràng buộc</w:t>
            </w:r>
          </w:p>
        </w:tc>
      </w:tr>
      <w:tr w:rsidR="00D86E6F" w:rsidRPr="00D86E6F" w:rsidTr="00F96293">
        <w:trPr>
          <w:trHeight w:val="557"/>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D86E6F" w:rsidRPr="00D86E6F" w:rsidRDefault="006242E8" w:rsidP="00F96293">
            <w:pPr>
              <w:rPr>
                <w:rFonts w:eastAsia="ＭＳ ゴシック"/>
                <w:color w:val="000000"/>
                <w:sz w:val="16"/>
                <w:szCs w:val="16"/>
              </w:rPr>
            </w:pPr>
            <w:r w:rsidRPr="00AA264F">
              <w:rPr>
                <w:rFonts w:hint="eastAsia"/>
                <w:sz w:val="16"/>
                <w:szCs w:val="16"/>
              </w:rPr>
              <w:t>Dự án xây dựng nhà máy nhiệt điện Ô Môn 3 (giai đoạn 1) (dự án mới)</w:t>
            </w:r>
          </w:p>
        </w:tc>
        <w:tc>
          <w:tcPr>
            <w:tcW w:w="6132" w:type="dxa"/>
            <w:tcBorders>
              <w:top w:val="nil"/>
              <w:left w:val="nil"/>
              <w:bottom w:val="single" w:sz="4" w:space="0" w:color="auto"/>
              <w:right w:val="single" w:sz="4" w:space="0" w:color="auto"/>
            </w:tcBorders>
            <w:shd w:val="clear" w:color="auto" w:fill="auto"/>
            <w:vAlign w:val="center"/>
            <w:hideMark/>
          </w:tcPr>
          <w:p w:rsidR="006242E8" w:rsidRPr="00AA264F" w:rsidRDefault="006242E8" w:rsidP="00F96293">
            <w:pPr>
              <w:jc w:val="both"/>
              <w:rPr>
                <w:sz w:val="16"/>
                <w:szCs w:val="16"/>
              </w:rPr>
            </w:pPr>
            <w:r w:rsidRPr="00AA264F">
              <w:rPr>
                <w:rFonts w:hint="eastAsia"/>
                <w:sz w:val="16"/>
                <w:szCs w:val="16"/>
              </w:rPr>
              <w:t>Dự án sẽ xây dựng nhà máy nhiệt điện khí tại thành phố Cần Thơ khu vực đồng bằng sông Cửu Long</w:t>
            </w:r>
          </w:p>
          <w:p w:rsidR="00D86E6F" w:rsidRPr="00D86E6F" w:rsidRDefault="00D86E6F" w:rsidP="00F96293">
            <w:pPr>
              <w:jc w:val="both"/>
              <w:rPr>
                <w:rFonts w:eastAsia="ＭＳ ゴシック"/>
                <w:color w:val="000000"/>
                <w:sz w:val="16"/>
                <w:szCs w:val="16"/>
              </w:rPr>
            </w:pPr>
          </w:p>
        </w:tc>
        <w:tc>
          <w:tcPr>
            <w:tcW w:w="1060" w:type="dxa"/>
            <w:tcBorders>
              <w:top w:val="nil"/>
              <w:left w:val="nil"/>
              <w:bottom w:val="single" w:sz="4" w:space="0" w:color="auto"/>
              <w:right w:val="single" w:sz="4" w:space="0" w:color="auto"/>
            </w:tcBorders>
            <w:shd w:val="clear" w:color="auto" w:fill="auto"/>
            <w:noWrap/>
            <w:vAlign w:val="center"/>
            <w:hideMark/>
          </w:tcPr>
          <w:p w:rsidR="00D86E6F" w:rsidRPr="00D86E6F" w:rsidRDefault="00D86E6F" w:rsidP="00F96293">
            <w:pPr>
              <w:jc w:val="right"/>
              <w:rPr>
                <w:rFonts w:eastAsia="ＭＳ ゴシック"/>
                <w:color w:val="000000"/>
                <w:sz w:val="16"/>
                <w:szCs w:val="16"/>
              </w:rPr>
            </w:pPr>
            <w:r w:rsidRPr="00D86E6F">
              <w:rPr>
                <w:rFonts w:eastAsia="ＭＳ ゴシック"/>
                <w:color w:val="000000"/>
                <w:sz w:val="16"/>
                <w:szCs w:val="16"/>
              </w:rPr>
              <w:t xml:space="preserve">27,901  </w:t>
            </w:r>
          </w:p>
        </w:tc>
        <w:tc>
          <w:tcPr>
            <w:tcW w:w="630" w:type="dxa"/>
            <w:tcBorders>
              <w:top w:val="nil"/>
              <w:left w:val="nil"/>
              <w:bottom w:val="single" w:sz="4" w:space="0" w:color="auto"/>
              <w:right w:val="single" w:sz="4" w:space="0" w:color="auto"/>
            </w:tcBorders>
            <w:shd w:val="clear" w:color="auto" w:fill="auto"/>
            <w:noWrap/>
            <w:vAlign w:val="center"/>
            <w:hideMark/>
          </w:tcPr>
          <w:p w:rsidR="00D86E6F" w:rsidRPr="00D86E6F" w:rsidRDefault="00D86E6F" w:rsidP="00F96293">
            <w:pPr>
              <w:jc w:val="center"/>
              <w:rPr>
                <w:rFonts w:eastAsia="ＭＳ ゴシック"/>
                <w:color w:val="000000"/>
                <w:sz w:val="16"/>
                <w:szCs w:val="16"/>
              </w:rPr>
            </w:pPr>
            <w:r w:rsidRPr="00D86E6F">
              <w:rPr>
                <w:rFonts w:eastAsia="ＭＳ ゴシック"/>
                <w:color w:val="000000"/>
                <w:sz w:val="16"/>
                <w:szCs w:val="16"/>
              </w:rPr>
              <w:t>1.4%</w:t>
            </w:r>
          </w:p>
        </w:tc>
        <w:tc>
          <w:tcPr>
            <w:tcW w:w="1313" w:type="dxa"/>
            <w:tcBorders>
              <w:top w:val="nil"/>
              <w:left w:val="nil"/>
              <w:bottom w:val="single" w:sz="4" w:space="0" w:color="auto"/>
              <w:right w:val="single" w:sz="4" w:space="0" w:color="auto"/>
            </w:tcBorders>
            <w:shd w:val="clear" w:color="auto" w:fill="auto"/>
            <w:vAlign w:val="center"/>
            <w:hideMark/>
          </w:tcPr>
          <w:p w:rsidR="00D86E6F" w:rsidRPr="00D86E6F" w:rsidRDefault="00D86E6F" w:rsidP="00F96293">
            <w:pPr>
              <w:jc w:val="center"/>
              <w:rPr>
                <w:rFonts w:eastAsia="ＭＳ ゴシック"/>
                <w:color w:val="000000"/>
                <w:sz w:val="16"/>
                <w:szCs w:val="16"/>
              </w:rPr>
            </w:pPr>
            <w:r w:rsidRPr="00D86E6F">
              <w:rPr>
                <w:rFonts w:eastAsia="ＭＳ ゴシック"/>
                <w:color w:val="000000"/>
                <w:sz w:val="16"/>
                <w:szCs w:val="16"/>
              </w:rPr>
              <w:t>30</w:t>
            </w:r>
            <w:r w:rsidRPr="00D86E6F">
              <w:rPr>
                <w:rFonts w:eastAsia="ＭＳ ゴシック"/>
                <w:color w:val="000000"/>
                <w:sz w:val="16"/>
                <w:szCs w:val="16"/>
              </w:rPr>
              <w:br/>
              <w:t>(10)</w:t>
            </w:r>
          </w:p>
        </w:tc>
        <w:tc>
          <w:tcPr>
            <w:tcW w:w="1380" w:type="dxa"/>
            <w:tcBorders>
              <w:top w:val="nil"/>
              <w:left w:val="nil"/>
              <w:bottom w:val="single" w:sz="4" w:space="0" w:color="auto"/>
              <w:right w:val="single" w:sz="4" w:space="0" w:color="auto"/>
            </w:tcBorders>
            <w:shd w:val="clear" w:color="auto" w:fill="auto"/>
            <w:noWrap/>
            <w:vAlign w:val="center"/>
            <w:hideMark/>
          </w:tcPr>
          <w:p w:rsidR="00D86E6F" w:rsidRPr="00D86E6F" w:rsidRDefault="003E62F7" w:rsidP="00F96293">
            <w:pPr>
              <w:jc w:val="center"/>
              <w:rPr>
                <w:rFonts w:eastAsia="ＭＳ ゴシック"/>
                <w:color w:val="000000"/>
                <w:sz w:val="16"/>
                <w:szCs w:val="16"/>
              </w:rPr>
            </w:pPr>
            <w:r>
              <w:rPr>
                <w:rFonts w:eastAsia="ＭＳ ゴシック" w:hint="eastAsia"/>
                <w:color w:val="000000"/>
                <w:sz w:val="16"/>
                <w:szCs w:val="16"/>
              </w:rPr>
              <w:t>Điều kiện vay không ràng buộc</w:t>
            </w:r>
          </w:p>
        </w:tc>
      </w:tr>
      <w:tr w:rsidR="00D86E6F" w:rsidRPr="00D86E6F" w:rsidTr="00F96293">
        <w:trPr>
          <w:trHeight w:val="62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D86E6F" w:rsidRPr="00D86E6F" w:rsidRDefault="006242E8" w:rsidP="00F96293">
            <w:pPr>
              <w:rPr>
                <w:rFonts w:eastAsia="ＭＳ ゴシック"/>
                <w:color w:val="000000"/>
                <w:sz w:val="16"/>
                <w:szCs w:val="16"/>
              </w:rPr>
            </w:pPr>
            <w:r w:rsidRPr="00AA264F">
              <w:rPr>
                <w:rFonts w:hint="eastAsia"/>
                <w:sz w:val="16"/>
                <w:szCs w:val="16"/>
              </w:rPr>
              <w:t>Dự án khôi phục, nâng cấp hệ thống thủy lợi Bắc Nghệ An</w:t>
            </w:r>
          </w:p>
        </w:tc>
        <w:tc>
          <w:tcPr>
            <w:tcW w:w="6132" w:type="dxa"/>
            <w:tcBorders>
              <w:top w:val="nil"/>
              <w:left w:val="nil"/>
              <w:bottom w:val="single" w:sz="4" w:space="0" w:color="auto"/>
              <w:right w:val="single" w:sz="4" w:space="0" w:color="auto"/>
            </w:tcBorders>
            <w:shd w:val="clear" w:color="auto" w:fill="auto"/>
            <w:vAlign w:val="center"/>
            <w:hideMark/>
          </w:tcPr>
          <w:p w:rsidR="00D86E6F" w:rsidRPr="00D86E6F" w:rsidRDefault="006242E8" w:rsidP="00F96293">
            <w:pPr>
              <w:jc w:val="both"/>
              <w:rPr>
                <w:rFonts w:eastAsia="ＭＳ ゴシック"/>
                <w:color w:val="000000"/>
                <w:sz w:val="16"/>
                <w:szCs w:val="16"/>
              </w:rPr>
            </w:pPr>
            <w:r w:rsidRPr="00AA264F">
              <w:rPr>
                <w:rFonts w:hint="eastAsia"/>
                <w:sz w:val="16"/>
                <w:szCs w:val="16"/>
              </w:rPr>
              <w:t>Dự án sẽ khôi phục nâng cấp hệ thống thủy lợi Bắc Nghệ An thuộc vùng trung bắc bộ Việt Nam và xây dựng có sở đào tạo duy trì quản lý</w:t>
            </w:r>
            <w:r w:rsidR="00593CED">
              <w:rPr>
                <w:rFonts w:hint="eastAsia"/>
                <w:sz w:val="16"/>
                <w:szCs w:val="16"/>
              </w:rPr>
              <w:t xml:space="preserve"> thủy lợi</w:t>
            </w:r>
            <w:r w:rsidRPr="00AA264F">
              <w:rPr>
                <w:rFonts w:hint="eastAsia"/>
                <w:sz w:val="16"/>
                <w:szCs w:val="16"/>
              </w:rPr>
              <w:t xml:space="preserve"> tại thành phố Hà Nội</w:t>
            </w:r>
          </w:p>
        </w:tc>
        <w:tc>
          <w:tcPr>
            <w:tcW w:w="1060" w:type="dxa"/>
            <w:tcBorders>
              <w:top w:val="nil"/>
              <w:left w:val="nil"/>
              <w:bottom w:val="single" w:sz="4" w:space="0" w:color="auto"/>
              <w:right w:val="single" w:sz="4" w:space="0" w:color="auto"/>
            </w:tcBorders>
            <w:shd w:val="clear" w:color="auto" w:fill="auto"/>
            <w:noWrap/>
            <w:vAlign w:val="center"/>
            <w:hideMark/>
          </w:tcPr>
          <w:p w:rsidR="00D86E6F" w:rsidRPr="00D86E6F" w:rsidRDefault="00D86E6F" w:rsidP="00F96293">
            <w:pPr>
              <w:jc w:val="right"/>
              <w:rPr>
                <w:rFonts w:eastAsia="ＭＳ ゴシック"/>
                <w:color w:val="000000"/>
                <w:sz w:val="16"/>
                <w:szCs w:val="16"/>
              </w:rPr>
            </w:pPr>
            <w:r w:rsidRPr="00D86E6F">
              <w:rPr>
                <w:rFonts w:eastAsia="ＭＳ ゴシック"/>
                <w:color w:val="000000"/>
                <w:sz w:val="16"/>
                <w:szCs w:val="16"/>
              </w:rPr>
              <w:t xml:space="preserve">19,122  </w:t>
            </w:r>
          </w:p>
        </w:tc>
        <w:tc>
          <w:tcPr>
            <w:tcW w:w="630" w:type="dxa"/>
            <w:tcBorders>
              <w:top w:val="nil"/>
              <w:left w:val="nil"/>
              <w:bottom w:val="single" w:sz="4" w:space="0" w:color="auto"/>
              <w:right w:val="single" w:sz="4" w:space="0" w:color="auto"/>
            </w:tcBorders>
            <w:shd w:val="clear" w:color="auto" w:fill="auto"/>
            <w:noWrap/>
            <w:vAlign w:val="center"/>
            <w:hideMark/>
          </w:tcPr>
          <w:p w:rsidR="00D86E6F" w:rsidRPr="00D86E6F" w:rsidRDefault="00D86E6F" w:rsidP="00F96293">
            <w:pPr>
              <w:jc w:val="center"/>
              <w:rPr>
                <w:rFonts w:eastAsia="ＭＳ ゴシック"/>
                <w:color w:val="000000"/>
                <w:sz w:val="16"/>
                <w:szCs w:val="16"/>
              </w:rPr>
            </w:pPr>
            <w:r w:rsidRPr="00D86E6F">
              <w:rPr>
                <w:rFonts w:eastAsia="ＭＳ ゴシック"/>
                <w:color w:val="000000"/>
                <w:sz w:val="16"/>
                <w:szCs w:val="16"/>
              </w:rPr>
              <w:t>1.4%</w:t>
            </w:r>
          </w:p>
        </w:tc>
        <w:tc>
          <w:tcPr>
            <w:tcW w:w="1313" w:type="dxa"/>
            <w:tcBorders>
              <w:top w:val="nil"/>
              <w:left w:val="nil"/>
              <w:bottom w:val="single" w:sz="4" w:space="0" w:color="auto"/>
              <w:right w:val="single" w:sz="4" w:space="0" w:color="auto"/>
            </w:tcBorders>
            <w:shd w:val="clear" w:color="auto" w:fill="auto"/>
            <w:vAlign w:val="center"/>
            <w:hideMark/>
          </w:tcPr>
          <w:p w:rsidR="00D86E6F" w:rsidRPr="00D86E6F" w:rsidRDefault="00D86E6F" w:rsidP="00F96293">
            <w:pPr>
              <w:jc w:val="center"/>
              <w:rPr>
                <w:rFonts w:eastAsia="ＭＳ ゴシック"/>
                <w:color w:val="000000"/>
                <w:sz w:val="16"/>
                <w:szCs w:val="16"/>
              </w:rPr>
            </w:pPr>
            <w:r w:rsidRPr="00D86E6F">
              <w:rPr>
                <w:rFonts w:eastAsia="ＭＳ ゴシック"/>
                <w:color w:val="000000"/>
                <w:sz w:val="16"/>
                <w:szCs w:val="16"/>
              </w:rPr>
              <w:t>30</w:t>
            </w:r>
            <w:r w:rsidRPr="00D86E6F">
              <w:rPr>
                <w:rFonts w:eastAsia="ＭＳ ゴシック"/>
                <w:color w:val="000000"/>
                <w:sz w:val="16"/>
                <w:szCs w:val="16"/>
              </w:rPr>
              <w:br/>
              <w:t>(10)</w:t>
            </w:r>
          </w:p>
        </w:tc>
        <w:tc>
          <w:tcPr>
            <w:tcW w:w="1380" w:type="dxa"/>
            <w:tcBorders>
              <w:top w:val="nil"/>
              <w:left w:val="nil"/>
              <w:bottom w:val="single" w:sz="4" w:space="0" w:color="auto"/>
              <w:right w:val="single" w:sz="4" w:space="0" w:color="auto"/>
            </w:tcBorders>
            <w:shd w:val="clear" w:color="auto" w:fill="auto"/>
            <w:noWrap/>
            <w:vAlign w:val="center"/>
            <w:hideMark/>
          </w:tcPr>
          <w:p w:rsidR="00D86E6F" w:rsidRPr="00D86E6F" w:rsidRDefault="003E62F7" w:rsidP="00F96293">
            <w:pPr>
              <w:jc w:val="center"/>
              <w:rPr>
                <w:rFonts w:eastAsia="ＭＳ ゴシック"/>
                <w:color w:val="000000"/>
                <w:sz w:val="16"/>
                <w:szCs w:val="16"/>
              </w:rPr>
            </w:pPr>
            <w:r>
              <w:rPr>
                <w:rFonts w:eastAsia="ＭＳ ゴシック" w:hint="eastAsia"/>
                <w:color w:val="000000"/>
                <w:sz w:val="16"/>
                <w:szCs w:val="16"/>
              </w:rPr>
              <w:t>Điều kiện vay không ràng buộc</w:t>
            </w:r>
          </w:p>
        </w:tc>
      </w:tr>
      <w:tr w:rsidR="00D86E6F" w:rsidRPr="00D86E6F" w:rsidTr="00F96293">
        <w:trPr>
          <w:trHeight w:val="69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D86E6F" w:rsidRPr="00D86E6F" w:rsidRDefault="006242E8" w:rsidP="00F96293">
            <w:pPr>
              <w:rPr>
                <w:rFonts w:eastAsia="ＭＳ ゴシック"/>
                <w:color w:val="000000"/>
                <w:sz w:val="16"/>
                <w:szCs w:val="16"/>
              </w:rPr>
            </w:pPr>
            <w:r w:rsidRPr="00AA264F">
              <w:rPr>
                <w:rFonts w:hint="eastAsia"/>
                <w:sz w:val="16"/>
                <w:szCs w:val="16"/>
              </w:rPr>
              <w:t>Chương trình hỗ trợ ứng phó với biến đổi khí hậu (SP-RCC) (chu kỳ 3)</w:t>
            </w:r>
          </w:p>
        </w:tc>
        <w:tc>
          <w:tcPr>
            <w:tcW w:w="6132" w:type="dxa"/>
            <w:tcBorders>
              <w:top w:val="nil"/>
              <w:left w:val="nil"/>
              <w:bottom w:val="single" w:sz="4" w:space="0" w:color="auto"/>
              <w:right w:val="single" w:sz="4" w:space="0" w:color="auto"/>
            </w:tcBorders>
            <w:shd w:val="clear" w:color="auto" w:fill="auto"/>
            <w:vAlign w:val="center"/>
            <w:hideMark/>
          </w:tcPr>
          <w:p w:rsidR="00D86E6F" w:rsidRPr="00D86E6F" w:rsidRDefault="006242E8" w:rsidP="00593CED">
            <w:pPr>
              <w:jc w:val="both"/>
              <w:rPr>
                <w:rFonts w:eastAsia="ＭＳ ゴシック"/>
                <w:color w:val="000000"/>
                <w:sz w:val="16"/>
                <w:szCs w:val="16"/>
              </w:rPr>
            </w:pPr>
            <w:r w:rsidRPr="00AA264F">
              <w:rPr>
                <w:rFonts w:hint="eastAsia"/>
                <w:sz w:val="16"/>
                <w:szCs w:val="16"/>
              </w:rPr>
              <w:t xml:space="preserve">Xem xét đến </w:t>
            </w:r>
            <w:r w:rsidR="00593CED">
              <w:rPr>
                <w:rFonts w:hint="eastAsia"/>
                <w:sz w:val="16"/>
                <w:szCs w:val="16"/>
              </w:rPr>
              <w:t xml:space="preserve">các </w:t>
            </w:r>
            <w:r w:rsidRPr="00AA264F">
              <w:rPr>
                <w:rFonts w:hint="eastAsia"/>
                <w:sz w:val="16"/>
                <w:szCs w:val="16"/>
              </w:rPr>
              <w:t xml:space="preserve">chính sách được nêu ra trong </w:t>
            </w:r>
            <w:r w:rsidRPr="00AA264F">
              <w:rPr>
                <w:sz w:val="16"/>
                <w:szCs w:val="16"/>
              </w:rPr>
              <w:t>“</w:t>
            </w:r>
            <w:r w:rsidRPr="00AA264F">
              <w:rPr>
                <w:rFonts w:hint="eastAsia"/>
                <w:sz w:val="16"/>
                <w:szCs w:val="16"/>
              </w:rPr>
              <w:t>Chương trình mục tiêu quốc gia về ứng phó với biến đổi khí hậu</w:t>
            </w:r>
            <w:r w:rsidRPr="00AA264F">
              <w:rPr>
                <w:sz w:val="16"/>
                <w:szCs w:val="16"/>
              </w:rPr>
              <w:t>”</w:t>
            </w:r>
            <w:r w:rsidR="00593CED">
              <w:rPr>
                <w:rFonts w:hint="eastAsia"/>
                <w:sz w:val="16"/>
                <w:szCs w:val="16"/>
              </w:rPr>
              <w:t xml:space="preserve"> (năm 2009 ~ năm 2015) được</w:t>
            </w:r>
            <w:r w:rsidRPr="00AA264F">
              <w:rPr>
                <w:rFonts w:hint="eastAsia"/>
                <w:sz w:val="16"/>
                <w:szCs w:val="16"/>
              </w:rPr>
              <w:t xml:space="preserve"> Chính phủ Việt Nam</w:t>
            </w:r>
            <w:r w:rsidR="00593CED">
              <w:rPr>
                <w:rFonts w:hint="eastAsia"/>
                <w:sz w:val="16"/>
                <w:szCs w:val="16"/>
              </w:rPr>
              <w:t xml:space="preserve"> </w:t>
            </w:r>
            <w:r w:rsidRPr="00AA264F">
              <w:rPr>
                <w:rFonts w:hint="eastAsia"/>
                <w:sz w:val="16"/>
                <w:szCs w:val="16"/>
              </w:rPr>
              <w:t>xây dựng năm 2008, phân loại 14 lĩnh vực trọng điểm trong việc giảm nhẹ, thích ứng và</w:t>
            </w:r>
            <w:r w:rsidR="00593CED">
              <w:rPr>
                <w:rFonts w:hint="eastAsia"/>
                <w:sz w:val="16"/>
                <w:szCs w:val="16"/>
              </w:rPr>
              <w:t xml:space="preserve"> trong nhóm</w:t>
            </w:r>
            <w:r w:rsidRPr="00AA264F">
              <w:rPr>
                <w:rFonts w:hint="eastAsia"/>
                <w:sz w:val="16"/>
                <w:szCs w:val="16"/>
              </w:rPr>
              <w:t xml:space="preserve"> vấn đề chung của các lĩnh vực, và sau khi đã đánh giá tình hình đạt được của hành động chính sách thông qua việc đối thoại chính sách.v.v., cho vay vốn với hình thức hỗ </w:t>
            </w:r>
            <w:r w:rsidRPr="00AA264F">
              <w:rPr>
                <w:rFonts w:hint="eastAsia"/>
                <w:sz w:val="16"/>
                <w:szCs w:val="16"/>
              </w:rPr>
              <w:lastRenderedPageBreak/>
              <w:t>trợ tài chính thông thường, tăng cường các biện pháp ứng phó với biến đổi khí hậu của Chính phủ Việt Nam</w:t>
            </w:r>
          </w:p>
        </w:tc>
        <w:tc>
          <w:tcPr>
            <w:tcW w:w="1060" w:type="dxa"/>
            <w:tcBorders>
              <w:top w:val="nil"/>
              <w:left w:val="nil"/>
              <w:bottom w:val="single" w:sz="4" w:space="0" w:color="auto"/>
              <w:right w:val="single" w:sz="4" w:space="0" w:color="auto"/>
            </w:tcBorders>
            <w:shd w:val="clear" w:color="auto" w:fill="auto"/>
            <w:noWrap/>
            <w:vAlign w:val="center"/>
            <w:hideMark/>
          </w:tcPr>
          <w:p w:rsidR="00D86E6F" w:rsidRPr="00D86E6F" w:rsidRDefault="00D86E6F" w:rsidP="00F96293">
            <w:pPr>
              <w:jc w:val="right"/>
              <w:rPr>
                <w:rFonts w:eastAsia="ＭＳ ゴシック"/>
                <w:color w:val="000000"/>
                <w:sz w:val="16"/>
                <w:szCs w:val="16"/>
              </w:rPr>
            </w:pPr>
            <w:r w:rsidRPr="00D86E6F">
              <w:rPr>
                <w:rFonts w:eastAsia="ＭＳ ゴシック"/>
                <w:color w:val="000000"/>
                <w:sz w:val="16"/>
                <w:szCs w:val="16"/>
              </w:rPr>
              <w:lastRenderedPageBreak/>
              <w:t xml:space="preserve">15,000  </w:t>
            </w:r>
          </w:p>
        </w:tc>
        <w:tc>
          <w:tcPr>
            <w:tcW w:w="630" w:type="dxa"/>
            <w:tcBorders>
              <w:top w:val="nil"/>
              <w:left w:val="nil"/>
              <w:bottom w:val="single" w:sz="4" w:space="0" w:color="auto"/>
              <w:right w:val="single" w:sz="4" w:space="0" w:color="auto"/>
            </w:tcBorders>
            <w:shd w:val="clear" w:color="auto" w:fill="auto"/>
            <w:noWrap/>
            <w:vAlign w:val="center"/>
            <w:hideMark/>
          </w:tcPr>
          <w:p w:rsidR="00D86E6F" w:rsidRPr="00D86E6F" w:rsidRDefault="00D86E6F" w:rsidP="00F96293">
            <w:pPr>
              <w:jc w:val="center"/>
              <w:rPr>
                <w:rFonts w:eastAsia="ＭＳ ゴシック"/>
                <w:color w:val="000000"/>
                <w:sz w:val="16"/>
                <w:szCs w:val="16"/>
              </w:rPr>
            </w:pPr>
            <w:r w:rsidRPr="00D86E6F">
              <w:rPr>
                <w:rFonts w:eastAsia="ＭＳ ゴシック"/>
                <w:color w:val="000000"/>
                <w:sz w:val="16"/>
                <w:szCs w:val="16"/>
              </w:rPr>
              <w:t>0.3%</w:t>
            </w:r>
          </w:p>
        </w:tc>
        <w:tc>
          <w:tcPr>
            <w:tcW w:w="1313" w:type="dxa"/>
            <w:tcBorders>
              <w:top w:val="nil"/>
              <w:left w:val="nil"/>
              <w:bottom w:val="single" w:sz="4" w:space="0" w:color="auto"/>
              <w:right w:val="single" w:sz="4" w:space="0" w:color="auto"/>
            </w:tcBorders>
            <w:shd w:val="clear" w:color="auto" w:fill="auto"/>
            <w:vAlign w:val="center"/>
            <w:hideMark/>
          </w:tcPr>
          <w:p w:rsidR="00D86E6F" w:rsidRPr="00D86E6F" w:rsidRDefault="00D86E6F" w:rsidP="00F96293">
            <w:pPr>
              <w:jc w:val="center"/>
              <w:rPr>
                <w:rFonts w:eastAsia="ＭＳ ゴシック"/>
                <w:color w:val="000000"/>
                <w:sz w:val="16"/>
                <w:szCs w:val="16"/>
              </w:rPr>
            </w:pPr>
            <w:r w:rsidRPr="00D86E6F">
              <w:rPr>
                <w:rFonts w:eastAsia="ＭＳ ゴシック"/>
                <w:color w:val="000000"/>
                <w:sz w:val="16"/>
                <w:szCs w:val="16"/>
              </w:rPr>
              <w:t>40</w:t>
            </w:r>
            <w:r w:rsidRPr="00D86E6F">
              <w:rPr>
                <w:rFonts w:eastAsia="ＭＳ ゴシック"/>
                <w:color w:val="000000"/>
                <w:sz w:val="16"/>
                <w:szCs w:val="16"/>
              </w:rPr>
              <w:br/>
              <w:t>(10)</w:t>
            </w:r>
          </w:p>
        </w:tc>
        <w:tc>
          <w:tcPr>
            <w:tcW w:w="1380" w:type="dxa"/>
            <w:tcBorders>
              <w:top w:val="nil"/>
              <w:left w:val="nil"/>
              <w:bottom w:val="single" w:sz="4" w:space="0" w:color="auto"/>
              <w:right w:val="single" w:sz="4" w:space="0" w:color="auto"/>
            </w:tcBorders>
            <w:shd w:val="clear" w:color="auto" w:fill="auto"/>
            <w:noWrap/>
            <w:vAlign w:val="center"/>
            <w:hideMark/>
          </w:tcPr>
          <w:p w:rsidR="00D86E6F" w:rsidRPr="00D86E6F" w:rsidRDefault="003E62F7" w:rsidP="00F96293">
            <w:pPr>
              <w:jc w:val="center"/>
              <w:rPr>
                <w:rFonts w:eastAsia="ＭＳ ゴシック"/>
                <w:color w:val="000000"/>
                <w:sz w:val="16"/>
                <w:szCs w:val="16"/>
              </w:rPr>
            </w:pPr>
            <w:r>
              <w:rPr>
                <w:rFonts w:eastAsia="ＭＳ ゴシック" w:hint="eastAsia"/>
                <w:color w:val="000000"/>
                <w:sz w:val="16"/>
                <w:szCs w:val="16"/>
              </w:rPr>
              <w:t>Điều kiện vay không ràng buộc</w:t>
            </w:r>
          </w:p>
        </w:tc>
      </w:tr>
      <w:tr w:rsidR="00D86E6F" w:rsidRPr="00D86E6F" w:rsidTr="00F96293">
        <w:trPr>
          <w:trHeight w:val="57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D86E6F" w:rsidRPr="00D86E6F" w:rsidRDefault="006242E8" w:rsidP="00F96293">
            <w:pPr>
              <w:rPr>
                <w:rFonts w:eastAsia="ＭＳ ゴシック"/>
                <w:color w:val="000000"/>
                <w:sz w:val="16"/>
                <w:szCs w:val="16"/>
              </w:rPr>
            </w:pPr>
            <w:r w:rsidRPr="00AA264F">
              <w:rPr>
                <w:rFonts w:hint="eastAsia"/>
                <w:sz w:val="16"/>
                <w:szCs w:val="16"/>
              </w:rPr>
              <w:lastRenderedPageBreak/>
              <w:t xml:space="preserve">Chương trình tín dụng ngành giao thông vận tải để cải tạo mạng lưới đường bộ quốc gia giai đoạn 2 </w:t>
            </w:r>
          </w:p>
        </w:tc>
        <w:tc>
          <w:tcPr>
            <w:tcW w:w="6132" w:type="dxa"/>
            <w:tcBorders>
              <w:top w:val="nil"/>
              <w:left w:val="nil"/>
              <w:bottom w:val="single" w:sz="4" w:space="0" w:color="auto"/>
              <w:right w:val="single" w:sz="4" w:space="0" w:color="auto"/>
            </w:tcBorders>
            <w:shd w:val="clear" w:color="auto" w:fill="auto"/>
            <w:vAlign w:val="center"/>
            <w:hideMark/>
          </w:tcPr>
          <w:p w:rsidR="00D86E6F" w:rsidRPr="00D86E6F" w:rsidRDefault="006242E8" w:rsidP="00F96293">
            <w:pPr>
              <w:jc w:val="both"/>
              <w:rPr>
                <w:rFonts w:eastAsia="ＭＳ ゴシック"/>
                <w:color w:val="000000"/>
                <w:sz w:val="16"/>
                <w:szCs w:val="16"/>
              </w:rPr>
            </w:pPr>
            <w:r w:rsidRPr="00AA264F">
              <w:rPr>
                <w:rFonts w:hint="eastAsia"/>
                <w:sz w:val="16"/>
                <w:szCs w:val="16"/>
              </w:rPr>
              <w:t>Dự án sẽ khôi phục và thay mới các cầu yếu trên quốc lộ, tỉnh lộ của Việt Nam</w:t>
            </w:r>
          </w:p>
        </w:tc>
        <w:tc>
          <w:tcPr>
            <w:tcW w:w="1060" w:type="dxa"/>
            <w:tcBorders>
              <w:top w:val="nil"/>
              <w:left w:val="nil"/>
              <w:bottom w:val="single" w:sz="4" w:space="0" w:color="auto"/>
              <w:right w:val="single" w:sz="4" w:space="0" w:color="auto"/>
            </w:tcBorders>
            <w:shd w:val="clear" w:color="auto" w:fill="auto"/>
            <w:noWrap/>
            <w:vAlign w:val="center"/>
            <w:hideMark/>
          </w:tcPr>
          <w:p w:rsidR="00D86E6F" w:rsidRPr="00D86E6F" w:rsidRDefault="00D86E6F" w:rsidP="00F96293">
            <w:pPr>
              <w:jc w:val="right"/>
              <w:rPr>
                <w:rFonts w:eastAsia="ＭＳ ゴシック"/>
                <w:color w:val="000000"/>
                <w:sz w:val="16"/>
                <w:szCs w:val="16"/>
              </w:rPr>
            </w:pPr>
            <w:r w:rsidRPr="00D86E6F">
              <w:rPr>
                <w:rFonts w:eastAsia="ＭＳ ゴシック"/>
                <w:color w:val="000000"/>
                <w:sz w:val="16"/>
                <w:szCs w:val="16"/>
              </w:rPr>
              <w:t xml:space="preserve">24,771  </w:t>
            </w:r>
          </w:p>
        </w:tc>
        <w:tc>
          <w:tcPr>
            <w:tcW w:w="630" w:type="dxa"/>
            <w:tcBorders>
              <w:top w:val="nil"/>
              <w:left w:val="nil"/>
              <w:bottom w:val="single" w:sz="4" w:space="0" w:color="auto"/>
              <w:right w:val="single" w:sz="4" w:space="0" w:color="auto"/>
            </w:tcBorders>
            <w:shd w:val="clear" w:color="auto" w:fill="auto"/>
            <w:noWrap/>
            <w:vAlign w:val="center"/>
            <w:hideMark/>
          </w:tcPr>
          <w:p w:rsidR="00D86E6F" w:rsidRPr="00D86E6F" w:rsidRDefault="00D86E6F" w:rsidP="00F96293">
            <w:pPr>
              <w:jc w:val="center"/>
              <w:rPr>
                <w:rFonts w:eastAsia="ＭＳ ゴシック"/>
                <w:color w:val="000000"/>
                <w:sz w:val="16"/>
                <w:szCs w:val="16"/>
              </w:rPr>
            </w:pPr>
            <w:r w:rsidRPr="00D86E6F">
              <w:rPr>
                <w:rFonts w:eastAsia="ＭＳ ゴシック"/>
                <w:color w:val="000000"/>
                <w:sz w:val="16"/>
                <w:szCs w:val="16"/>
              </w:rPr>
              <w:t>1.4%</w:t>
            </w:r>
          </w:p>
        </w:tc>
        <w:tc>
          <w:tcPr>
            <w:tcW w:w="1313" w:type="dxa"/>
            <w:tcBorders>
              <w:top w:val="nil"/>
              <w:left w:val="nil"/>
              <w:bottom w:val="single" w:sz="4" w:space="0" w:color="auto"/>
              <w:right w:val="single" w:sz="4" w:space="0" w:color="auto"/>
            </w:tcBorders>
            <w:shd w:val="clear" w:color="auto" w:fill="auto"/>
            <w:vAlign w:val="center"/>
            <w:hideMark/>
          </w:tcPr>
          <w:p w:rsidR="00D86E6F" w:rsidRPr="00D86E6F" w:rsidRDefault="00D86E6F" w:rsidP="00F96293">
            <w:pPr>
              <w:jc w:val="center"/>
              <w:rPr>
                <w:rFonts w:eastAsia="ＭＳ ゴシック"/>
                <w:color w:val="000000"/>
                <w:sz w:val="16"/>
                <w:szCs w:val="16"/>
              </w:rPr>
            </w:pPr>
            <w:r w:rsidRPr="00D86E6F">
              <w:rPr>
                <w:rFonts w:eastAsia="ＭＳ ゴシック"/>
                <w:color w:val="000000"/>
                <w:sz w:val="16"/>
                <w:szCs w:val="16"/>
              </w:rPr>
              <w:t>30</w:t>
            </w:r>
            <w:r w:rsidRPr="00D86E6F">
              <w:rPr>
                <w:rFonts w:eastAsia="ＭＳ ゴシック"/>
                <w:color w:val="000000"/>
                <w:sz w:val="16"/>
                <w:szCs w:val="16"/>
              </w:rPr>
              <w:br/>
              <w:t>(10)</w:t>
            </w:r>
          </w:p>
        </w:tc>
        <w:tc>
          <w:tcPr>
            <w:tcW w:w="1380" w:type="dxa"/>
            <w:tcBorders>
              <w:top w:val="nil"/>
              <w:left w:val="nil"/>
              <w:bottom w:val="single" w:sz="4" w:space="0" w:color="auto"/>
              <w:right w:val="single" w:sz="4" w:space="0" w:color="auto"/>
            </w:tcBorders>
            <w:shd w:val="clear" w:color="auto" w:fill="auto"/>
            <w:noWrap/>
            <w:vAlign w:val="center"/>
            <w:hideMark/>
          </w:tcPr>
          <w:p w:rsidR="00D86E6F" w:rsidRPr="00D86E6F" w:rsidRDefault="003E62F7" w:rsidP="00F96293">
            <w:pPr>
              <w:jc w:val="center"/>
              <w:rPr>
                <w:rFonts w:eastAsia="ＭＳ ゴシック"/>
                <w:color w:val="000000"/>
                <w:sz w:val="16"/>
                <w:szCs w:val="16"/>
              </w:rPr>
            </w:pPr>
            <w:r>
              <w:rPr>
                <w:rFonts w:eastAsia="ＭＳ ゴシック" w:hint="eastAsia"/>
                <w:color w:val="000000"/>
                <w:sz w:val="16"/>
                <w:szCs w:val="16"/>
              </w:rPr>
              <w:t>Điều kiện vay không ràng buộc</w:t>
            </w:r>
          </w:p>
        </w:tc>
      </w:tr>
      <w:tr w:rsidR="00D86E6F" w:rsidRPr="00D86E6F" w:rsidTr="00F96293">
        <w:trPr>
          <w:trHeight w:val="539"/>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D86E6F" w:rsidRPr="00D86E6F" w:rsidRDefault="006242E8" w:rsidP="00F96293">
            <w:pPr>
              <w:rPr>
                <w:rFonts w:eastAsia="ＭＳ ゴシック"/>
                <w:color w:val="000000"/>
                <w:sz w:val="16"/>
                <w:szCs w:val="16"/>
              </w:rPr>
            </w:pPr>
            <w:r w:rsidRPr="00AA264F">
              <w:rPr>
                <w:rFonts w:hint="eastAsia"/>
                <w:sz w:val="16"/>
                <w:szCs w:val="16"/>
              </w:rPr>
              <w:t xml:space="preserve">Dự án xây dựng cầu Nhật Tân (cầu hữu nghị Nhật </w:t>
            </w:r>
            <w:r w:rsidRPr="00AA264F">
              <w:rPr>
                <w:sz w:val="16"/>
                <w:szCs w:val="16"/>
              </w:rPr>
              <w:t>–</w:t>
            </w:r>
            <w:r w:rsidRPr="00AA264F">
              <w:rPr>
                <w:rFonts w:hint="eastAsia"/>
                <w:sz w:val="16"/>
                <w:szCs w:val="16"/>
              </w:rPr>
              <w:t>Việt) (giai đoạn 3)</w:t>
            </w:r>
          </w:p>
        </w:tc>
        <w:tc>
          <w:tcPr>
            <w:tcW w:w="6132" w:type="dxa"/>
            <w:tcBorders>
              <w:top w:val="nil"/>
              <w:left w:val="nil"/>
              <w:bottom w:val="single" w:sz="4" w:space="0" w:color="auto"/>
              <w:right w:val="single" w:sz="4" w:space="0" w:color="auto"/>
            </w:tcBorders>
            <w:shd w:val="clear" w:color="auto" w:fill="auto"/>
            <w:vAlign w:val="center"/>
            <w:hideMark/>
          </w:tcPr>
          <w:p w:rsidR="006242E8" w:rsidRPr="00AA264F" w:rsidRDefault="006242E8" w:rsidP="00F96293">
            <w:pPr>
              <w:jc w:val="both"/>
              <w:rPr>
                <w:sz w:val="16"/>
                <w:szCs w:val="16"/>
              </w:rPr>
            </w:pPr>
            <w:r w:rsidRPr="00AA264F">
              <w:rPr>
                <w:rFonts w:hint="eastAsia"/>
                <w:sz w:val="16"/>
                <w:szCs w:val="16"/>
              </w:rPr>
              <w:t xml:space="preserve">Dự </w:t>
            </w:r>
            <w:proofErr w:type="gramStart"/>
            <w:r w:rsidRPr="00AA264F">
              <w:rPr>
                <w:rFonts w:hint="eastAsia"/>
                <w:sz w:val="16"/>
                <w:szCs w:val="16"/>
              </w:rPr>
              <w:t>án</w:t>
            </w:r>
            <w:proofErr w:type="gramEnd"/>
            <w:r w:rsidRPr="00AA264F">
              <w:rPr>
                <w:rFonts w:hint="eastAsia"/>
                <w:sz w:val="16"/>
                <w:szCs w:val="16"/>
              </w:rPr>
              <w:t xml:space="preserve"> xây dựng cầu Nhật Tân</w:t>
            </w:r>
            <w:r w:rsidR="00593CED">
              <w:rPr>
                <w:rFonts w:hint="eastAsia"/>
                <w:sz w:val="16"/>
                <w:szCs w:val="16"/>
              </w:rPr>
              <w:t xml:space="preserve"> kết</w:t>
            </w:r>
            <w:r w:rsidRPr="00AA264F">
              <w:rPr>
                <w:rFonts w:hint="eastAsia"/>
                <w:sz w:val="16"/>
                <w:szCs w:val="16"/>
              </w:rPr>
              <w:t xml:space="preserve"> nối hai bờ sông Hồng chảy qua địa phận thủ đô Hà Nội và xây dựng đường nối.v.v.</w:t>
            </w:r>
          </w:p>
          <w:p w:rsidR="00D86E6F" w:rsidRPr="00D86E6F" w:rsidRDefault="00D86E6F" w:rsidP="00F96293">
            <w:pPr>
              <w:jc w:val="both"/>
              <w:rPr>
                <w:rFonts w:eastAsia="ＭＳ ゴシック"/>
                <w:color w:val="000000"/>
                <w:sz w:val="16"/>
                <w:szCs w:val="16"/>
              </w:rPr>
            </w:pPr>
          </w:p>
        </w:tc>
        <w:tc>
          <w:tcPr>
            <w:tcW w:w="1060" w:type="dxa"/>
            <w:tcBorders>
              <w:top w:val="nil"/>
              <w:left w:val="nil"/>
              <w:bottom w:val="single" w:sz="4" w:space="0" w:color="auto"/>
              <w:right w:val="single" w:sz="4" w:space="0" w:color="auto"/>
            </w:tcBorders>
            <w:shd w:val="clear" w:color="auto" w:fill="auto"/>
            <w:noWrap/>
            <w:vAlign w:val="center"/>
            <w:hideMark/>
          </w:tcPr>
          <w:p w:rsidR="00D86E6F" w:rsidRPr="00D86E6F" w:rsidRDefault="00D86E6F" w:rsidP="00F96293">
            <w:pPr>
              <w:jc w:val="right"/>
              <w:rPr>
                <w:rFonts w:eastAsia="ＭＳ ゴシック"/>
                <w:color w:val="000000"/>
                <w:sz w:val="16"/>
                <w:szCs w:val="16"/>
              </w:rPr>
            </w:pPr>
            <w:r w:rsidRPr="00D86E6F">
              <w:rPr>
                <w:rFonts w:eastAsia="ＭＳ ゴシック"/>
                <w:color w:val="000000"/>
                <w:sz w:val="16"/>
                <w:szCs w:val="16"/>
              </w:rPr>
              <w:t xml:space="preserve">15,637  </w:t>
            </w:r>
          </w:p>
        </w:tc>
        <w:tc>
          <w:tcPr>
            <w:tcW w:w="630" w:type="dxa"/>
            <w:tcBorders>
              <w:top w:val="nil"/>
              <w:left w:val="nil"/>
              <w:bottom w:val="single" w:sz="4" w:space="0" w:color="auto"/>
              <w:right w:val="single" w:sz="4" w:space="0" w:color="auto"/>
            </w:tcBorders>
            <w:shd w:val="clear" w:color="auto" w:fill="auto"/>
            <w:noWrap/>
            <w:vAlign w:val="center"/>
            <w:hideMark/>
          </w:tcPr>
          <w:p w:rsidR="00D86E6F" w:rsidRPr="00D86E6F" w:rsidRDefault="00D86E6F" w:rsidP="00F96293">
            <w:pPr>
              <w:jc w:val="center"/>
              <w:rPr>
                <w:rFonts w:eastAsia="ＭＳ ゴシック"/>
                <w:color w:val="000000"/>
                <w:sz w:val="16"/>
                <w:szCs w:val="16"/>
              </w:rPr>
            </w:pPr>
            <w:r w:rsidRPr="00D86E6F">
              <w:rPr>
                <w:rFonts w:eastAsia="ＭＳ ゴシック"/>
                <w:color w:val="000000"/>
                <w:sz w:val="16"/>
                <w:szCs w:val="16"/>
              </w:rPr>
              <w:t>0.2%</w:t>
            </w:r>
          </w:p>
        </w:tc>
        <w:tc>
          <w:tcPr>
            <w:tcW w:w="1313" w:type="dxa"/>
            <w:tcBorders>
              <w:top w:val="nil"/>
              <w:left w:val="nil"/>
              <w:bottom w:val="single" w:sz="4" w:space="0" w:color="auto"/>
              <w:right w:val="single" w:sz="4" w:space="0" w:color="auto"/>
            </w:tcBorders>
            <w:shd w:val="clear" w:color="auto" w:fill="auto"/>
            <w:vAlign w:val="center"/>
            <w:hideMark/>
          </w:tcPr>
          <w:p w:rsidR="00D86E6F" w:rsidRPr="00D86E6F" w:rsidRDefault="00D86E6F" w:rsidP="00F96293">
            <w:pPr>
              <w:jc w:val="center"/>
              <w:rPr>
                <w:rFonts w:eastAsia="ＭＳ ゴシック"/>
                <w:color w:val="000000"/>
                <w:sz w:val="16"/>
                <w:szCs w:val="16"/>
              </w:rPr>
            </w:pPr>
            <w:r w:rsidRPr="00D86E6F">
              <w:rPr>
                <w:rFonts w:eastAsia="ＭＳ ゴシック"/>
                <w:color w:val="000000"/>
                <w:sz w:val="16"/>
                <w:szCs w:val="16"/>
              </w:rPr>
              <w:t>40</w:t>
            </w:r>
            <w:r w:rsidRPr="00D86E6F">
              <w:rPr>
                <w:rFonts w:eastAsia="ＭＳ ゴシック"/>
                <w:color w:val="000000"/>
                <w:sz w:val="16"/>
                <w:szCs w:val="16"/>
              </w:rPr>
              <w:br/>
              <w:t>(10)</w:t>
            </w:r>
          </w:p>
        </w:tc>
        <w:tc>
          <w:tcPr>
            <w:tcW w:w="1380" w:type="dxa"/>
            <w:tcBorders>
              <w:top w:val="nil"/>
              <w:left w:val="nil"/>
              <w:bottom w:val="single" w:sz="4" w:space="0" w:color="auto"/>
              <w:right w:val="single" w:sz="4" w:space="0" w:color="auto"/>
            </w:tcBorders>
            <w:shd w:val="clear" w:color="auto" w:fill="auto"/>
            <w:noWrap/>
            <w:vAlign w:val="center"/>
            <w:hideMark/>
          </w:tcPr>
          <w:p w:rsidR="00D86E6F" w:rsidRPr="00D86E6F" w:rsidRDefault="003E62F7" w:rsidP="00F96293">
            <w:pPr>
              <w:jc w:val="center"/>
              <w:rPr>
                <w:rFonts w:eastAsia="ＭＳ ゴシック"/>
                <w:color w:val="000000"/>
                <w:sz w:val="16"/>
                <w:szCs w:val="16"/>
              </w:rPr>
            </w:pPr>
            <w:r>
              <w:rPr>
                <w:rFonts w:eastAsia="ＭＳ ゴシック" w:hint="eastAsia"/>
                <w:color w:val="000000"/>
                <w:sz w:val="16"/>
                <w:szCs w:val="16"/>
              </w:rPr>
              <w:t>Điều kiện vay ràng buộc</w:t>
            </w:r>
          </w:p>
        </w:tc>
      </w:tr>
      <w:tr w:rsidR="003E62F7" w:rsidRPr="00D86E6F" w:rsidTr="00F96293">
        <w:trPr>
          <w:trHeight w:val="602"/>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3E62F7" w:rsidRPr="00D86E6F" w:rsidRDefault="003E62F7" w:rsidP="00F96293">
            <w:pPr>
              <w:rPr>
                <w:rFonts w:eastAsia="ＭＳ ゴシック"/>
                <w:color w:val="000000"/>
                <w:sz w:val="16"/>
                <w:szCs w:val="16"/>
              </w:rPr>
            </w:pPr>
            <w:r w:rsidRPr="00AA264F">
              <w:rPr>
                <w:rFonts w:hint="eastAsia"/>
                <w:sz w:val="16"/>
                <w:szCs w:val="16"/>
              </w:rPr>
              <w:t xml:space="preserve">Dự án xây dựng nhà máy nhiệt điện Ô Môn </w:t>
            </w:r>
            <w:r w:rsidRPr="00AA264F">
              <w:rPr>
                <w:sz w:val="16"/>
                <w:szCs w:val="16"/>
              </w:rPr>
              <w:t>–</w:t>
            </w:r>
            <w:r w:rsidRPr="00AA264F">
              <w:rPr>
                <w:rFonts w:hint="eastAsia"/>
                <w:sz w:val="16"/>
                <w:szCs w:val="16"/>
              </w:rPr>
              <w:t xml:space="preserve"> tổ máy số 2 (giai đoạn 2)</w:t>
            </w:r>
          </w:p>
        </w:tc>
        <w:tc>
          <w:tcPr>
            <w:tcW w:w="6132" w:type="dxa"/>
            <w:tcBorders>
              <w:top w:val="nil"/>
              <w:left w:val="nil"/>
              <w:bottom w:val="single" w:sz="4" w:space="0" w:color="auto"/>
              <w:right w:val="single" w:sz="4" w:space="0" w:color="auto"/>
            </w:tcBorders>
            <w:shd w:val="clear" w:color="auto" w:fill="auto"/>
            <w:vAlign w:val="center"/>
            <w:hideMark/>
          </w:tcPr>
          <w:p w:rsidR="003E62F7" w:rsidRPr="00AA264F" w:rsidRDefault="003E62F7" w:rsidP="00F96293">
            <w:pPr>
              <w:jc w:val="both"/>
              <w:rPr>
                <w:sz w:val="16"/>
                <w:szCs w:val="16"/>
              </w:rPr>
            </w:pPr>
            <w:r w:rsidRPr="00AA264F">
              <w:rPr>
                <w:rFonts w:hint="eastAsia"/>
                <w:sz w:val="16"/>
                <w:szCs w:val="16"/>
              </w:rPr>
              <w:t xml:space="preserve">Dự </w:t>
            </w:r>
            <w:proofErr w:type="gramStart"/>
            <w:r w:rsidRPr="00AA264F">
              <w:rPr>
                <w:rFonts w:hint="eastAsia"/>
                <w:sz w:val="16"/>
                <w:szCs w:val="16"/>
              </w:rPr>
              <w:t>án</w:t>
            </w:r>
            <w:proofErr w:type="gramEnd"/>
            <w:r w:rsidRPr="00AA264F">
              <w:rPr>
                <w:rFonts w:hint="eastAsia"/>
                <w:sz w:val="16"/>
                <w:szCs w:val="16"/>
              </w:rPr>
              <w:t xml:space="preserve"> xây dựng mới nhà máy nhiệt điện sử dụng hỗn hợp dầu FO/khí thiên nhiên tại khu vực lân cận thành phố Cần Thơ (330MW), đồng bằng sông Cửu Long, phía Nam Việt Nam. </w:t>
            </w:r>
          </w:p>
          <w:p w:rsidR="003E62F7" w:rsidRPr="00D86E6F" w:rsidRDefault="003E62F7" w:rsidP="00F96293">
            <w:pPr>
              <w:jc w:val="both"/>
              <w:rPr>
                <w:rFonts w:eastAsia="ＭＳ ゴシック"/>
                <w:color w:val="000000"/>
                <w:sz w:val="16"/>
                <w:szCs w:val="16"/>
              </w:rPr>
            </w:pPr>
          </w:p>
        </w:tc>
        <w:tc>
          <w:tcPr>
            <w:tcW w:w="1060" w:type="dxa"/>
            <w:tcBorders>
              <w:top w:val="nil"/>
              <w:left w:val="nil"/>
              <w:bottom w:val="single" w:sz="4" w:space="0" w:color="auto"/>
              <w:right w:val="single" w:sz="4" w:space="0" w:color="auto"/>
            </w:tcBorders>
            <w:shd w:val="clear" w:color="auto" w:fill="auto"/>
            <w:noWrap/>
            <w:vAlign w:val="center"/>
            <w:hideMark/>
          </w:tcPr>
          <w:p w:rsidR="003E62F7" w:rsidRPr="00D86E6F" w:rsidRDefault="003E62F7" w:rsidP="00F96293">
            <w:pPr>
              <w:jc w:val="right"/>
              <w:rPr>
                <w:rFonts w:eastAsia="ＭＳ ゴシック"/>
                <w:color w:val="000000"/>
                <w:sz w:val="16"/>
                <w:szCs w:val="16"/>
              </w:rPr>
            </w:pPr>
            <w:r w:rsidRPr="00D86E6F">
              <w:rPr>
                <w:rFonts w:eastAsia="ＭＳ ゴシック"/>
                <w:color w:val="000000"/>
                <w:sz w:val="16"/>
                <w:szCs w:val="16"/>
              </w:rPr>
              <w:t xml:space="preserve">6,221  </w:t>
            </w:r>
          </w:p>
        </w:tc>
        <w:tc>
          <w:tcPr>
            <w:tcW w:w="630" w:type="dxa"/>
            <w:tcBorders>
              <w:top w:val="nil"/>
              <w:left w:val="nil"/>
              <w:bottom w:val="single" w:sz="4" w:space="0" w:color="auto"/>
              <w:right w:val="single" w:sz="4" w:space="0" w:color="auto"/>
            </w:tcBorders>
            <w:shd w:val="clear" w:color="auto" w:fill="auto"/>
            <w:noWrap/>
            <w:vAlign w:val="center"/>
            <w:hideMark/>
          </w:tcPr>
          <w:p w:rsidR="003E62F7" w:rsidRPr="00D86E6F" w:rsidRDefault="003E62F7" w:rsidP="00F96293">
            <w:pPr>
              <w:jc w:val="center"/>
              <w:rPr>
                <w:rFonts w:eastAsia="ＭＳ ゴシック"/>
                <w:color w:val="000000"/>
                <w:sz w:val="16"/>
                <w:szCs w:val="16"/>
              </w:rPr>
            </w:pPr>
            <w:r w:rsidRPr="00D86E6F">
              <w:rPr>
                <w:rFonts w:eastAsia="ＭＳ ゴシック"/>
                <w:color w:val="000000"/>
                <w:sz w:val="16"/>
                <w:szCs w:val="16"/>
              </w:rPr>
              <w:t>1.4%</w:t>
            </w:r>
          </w:p>
        </w:tc>
        <w:tc>
          <w:tcPr>
            <w:tcW w:w="1313" w:type="dxa"/>
            <w:tcBorders>
              <w:top w:val="nil"/>
              <w:left w:val="nil"/>
              <w:bottom w:val="single" w:sz="4" w:space="0" w:color="auto"/>
              <w:right w:val="single" w:sz="4" w:space="0" w:color="auto"/>
            </w:tcBorders>
            <w:shd w:val="clear" w:color="auto" w:fill="auto"/>
            <w:vAlign w:val="center"/>
            <w:hideMark/>
          </w:tcPr>
          <w:p w:rsidR="003E62F7" w:rsidRPr="00D86E6F" w:rsidRDefault="003E62F7" w:rsidP="00F96293">
            <w:pPr>
              <w:jc w:val="center"/>
              <w:rPr>
                <w:rFonts w:eastAsia="ＭＳ ゴシック"/>
                <w:color w:val="000000"/>
                <w:sz w:val="16"/>
                <w:szCs w:val="16"/>
              </w:rPr>
            </w:pPr>
            <w:r w:rsidRPr="00D86E6F">
              <w:rPr>
                <w:rFonts w:eastAsia="ＭＳ ゴシック"/>
                <w:color w:val="000000"/>
                <w:sz w:val="16"/>
                <w:szCs w:val="16"/>
              </w:rPr>
              <w:t>30</w:t>
            </w:r>
            <w:r w:rsidRPr="00D86E6F">
              <w:rPr>
                <w:rFonts w:eastAsia="ＭＳ ゴシック"/>
                <w:color w:val="000000"/>
                <w:sz w:val="16"/>
                <w:szCs w:val="16"/>
              </w:rPr>
              <w:br/>
              <w:t>(10)</w:t>
            </w:r>
          </w:p>
        </w:tc>
        <w:tc>
          <w:tcPr>
            <w:tcW w:w="1380" w:type="dxa"/>
            <w:tcBorders>
              <w:top w:val="nil"/>
              <w:left w:val="nil"/>
              <w:bottom w:val="single" w:sz="4" w:space="0" w:color="auto"/>
              <w:right w:val="single" w:sz="4" w:space="0" w:color="auto"/>
            </w:tcBorders>
            <w:shd w:val="clear" w:color="auto" w:fill="auto"/>
            <w:noWrap/>
            <w:hideMark/>
          </w:tcPr>
          <w:p w:rsidR="003E62F7" w:rsidRDefault="003E62F7" w:rsidP="00F96293">
            <w:r w:rsidRPr="008758A7">
              <w:rPr>
                <w:rFonts w:eastAsia="ＭＳ ゴシック" w:hint="eastAsia"/>
                <w:color w:val="000000"/>
                <w:sz w:val="16"/>
                <w:szCs w:val="16"/>
              </w:rPr>
              <w:t>Điều kiện vay không ràng buộc</w:t>
            </w:r>
          </w:p>
        </w:tc>
      </w:tr>
      <w:tr w:rsidR="003E62F7" w:rsidRPr="00D86E6F" w:rsidTr="00F96293">
        <w:trPr>
          <w:trHeight w:val="69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3E62F7" w:rsidRPr="00D86E6F" w:rsidRDefault="003E62F7" w:rsidP="00F96293">
            <w:pPr>
              <w:rPr>
                <w:rFonts w:eastAsia="ＭＳ ゴシック"/>
                <w:color w:val="000000"/>
                <w:sz w:val="16"/>
                <w:szCs w:val="16"/>
              </w:rPr>
            </w:pPr>
            <w:r w:rsidRPr="00AA264F">
              <w:rPr>
                <w:rFonts w:hint="eastAsia"/>
                <w:sz w:val="16"/>
                <w:szCs w:val="16"/>
              </w:rPr>
              <w:t>Dự án xây dựng nhà máy xử lý nước thải tập trung quy mô lớn nhằm cải thiện môi trường Hà Nội tại Yên Xá, Thanh Trì, Hà Nội (giai đoạn 1)</w:t>
            </w:r>
          </w:p>
        </w:tc>
        <w:tc>
          <w:tcPr>
            <w:tcW w:w="6132" w:type="dxa"/>
            <w:tcBorders>
              <w:top w:val="nil"/>
              <w:left w:val="nil"/>
              <w:bottom w:val="single" w:sz="4" w:space="0" w:color="auto"/>
              <w:right w:val="single" w:sz="4" w:space="0" w:color="auto"/>
            </w:tcBorders>
            <w:shd w:val="clear" w:color="auto" w:fill="auto"/>
            <w:vAlign w:val="center"/>
            <w:hideMark/>
          </w:tcPr>
          <w:p w:rsidR="003E62F7" w:rsidRPr="00D86E6F" w:rsidRDefault="003E62F7" w:rsidP="00F96293">
            <w:pPr>
              <w:jc w:val="both"/>
              <w:rPr>
                <w:rFonts w:eastAsia="ＭＳ ゴシック"/>
                <w:color w:val="000000"/>
                <w:sz w:val="16"/>
                <w:szCs w:val="16"/>
              </w:rPr>
            </w:pPr>
            <w:r w:rsidRPr="00AA264F">
              <w:rPr>
                <w:rFonts w:hint="eastAsia"/>
                <w:sz w:val="16"/>
                <w:szCs w:val="16"/>
              </w:rPr>
              <w:t>Dự án sẽ xây dựng hệ thống xử lý nước thải tại thành phố Hà Nội</w:t>
            </w:r>
          </w:p>
        </w:tc>
        <w:tc>
          <w:tcPr>
            <w:tcW w:w="1060" w:type="dxa"/>
            <w:tcBorders>
              <w:top w:val="nil"/>
              <w:left w:val="nil"/>
              <w:bottom w:val="single" w:sz="4" w:space="0" w:color="auto"/>
              <w:right w:val="single" w:sz="4" w:space="0" w:color="auto"/>
            </w:tcBorders>
            <w:shd w:val="clear" w:color="auto" w:fill="auto"/>
            <w:noWrap/>
            <w:vAlign w:val="center"/>
            <w:hideMark/>
          </w:tcPr>
          <w:p w:rsidR="003E62F7" w:rsidRPr="00D86E6F" w:rsidRDefault="003E62F7" w:rsidP="00F96293">
            <w:pPr>
              <w:jc w:val="right"/>
              <w:rPr>
                <w:rFonts w:eastAsia="ＭＳ ゴシック"/>
                <w:color w:val="000000"/>
                <w:sz w:val="16"/>
                <w:szCs w:val="16"/>
              </w:rPr>
            </w:pPr>
            <w:r w:rsidRPr="00D86E6F">
              <w:rPr>
                <w:rFonts w:eastAsia="ＭＳ ゴシック"/>
                <w:color w:val="000000"/>
                <w:sz w:val="16"/>
                <w:szCs w:val="16"/>
              </w:rPr>
              <w:t xml:space="preserve">28,417  </w:t>
            </w:r>
          </w:p>
        </w:tc>
        <w:tc>
          <w:tcPr>
            <w:tcW w:w="630" w:type="dxa"/>
            <w:tcBorders>
              <w:top w:val="nil"/>
              <w:left w:val="nil"/>
              <w:bottom w:val="single" w:sz="4" w:space="0" w:color="auto"/>
              <w:right w:val="single" w:sz="4" w:space="0" w:color="auto"/>
            </w:tcBorders>
            <w:shd w:val="clear" w:color="auto" w:fill="auto"/>
            <w:noWrap/>
            <w:vAlign w:val="center"/>
            <w:hideMark/>
          </w:tcPr>
          <w:p w:rsidR="003E62F7" w:rsidRPr="00D86E6F" w:rsidRDefault="003E62F7" w:rsidP="00F96293">
            <w:pPr>
              <w:jc w:val="center"/>
              <w:rPr>
                <w:rFonts w:eastAsia="ＭＳ ゴシック"/>
                <w:color w:val="000000"/>
                <w:sz w:val="16"/>
                <w:szCs w:val="16"/>
              </w:rPr>
            </w:pPr>
            <w:r w:rsidRPr="00D86E6F">
              <w:rPr>
                <w:rFonts w:eastAsia="ＭＳ ゴシック"/>
                <w:color w:val="000000"/>
                <w:sz w:val="16"/>
                <w:szCs w:val="16"/>
              </w:rPr>
              <w:t>0.65%</w:t>
            </w:r>
          </w:p>
        </w:tc>
        <w:tc>
          <w:tcPr>
            <w:tcW w:w="1313" w:type="dxa"/>
            <w:tcBorders>
              <w:top w:val="nil"/>
              <w:left w:val="nil"/>
              <w:bottom w:val="single" w:sz="4" w:space="0" w:color="auto"/>
              <w:right w:val="single" w:sz="4" w:space="0" w:color="auto"/>
            </w:tcBorders>
            <w:shd w:val="clear" w:color="auto" w:fill="auto"/>
            <w:vAlign w:val="center"/>
            <w:hideMark/>
          </w:tcPr>
          <w:p w:rsidR="003E62F7" w:rsidRPr="00D86E6F" w:rsidRDefault="003E62F7" w:rsidP="00F96293">
            <w:pPr>
              <w:jc w:val="center"/>
              <w:rPr>
                <w:rFonts w:eastAsia="ＭＳ ゴシック"/>
                <w:color w:val="000000"/>
                <w:sz w:val="16"/>
                <w:szCs w:val="16"/>
              </w:rPr>
            </w:pPr>
            <w:r w:rsidRPr="00D86E6F">
              <w:rPr>
                <w:rFonts w:eastAsia="ＭＳ ゴシック"/>
                <w:color w:val="000000"/>
                <w:sz w:val="16"/>
                <w:szCs w:val="16"/>
              </w:rPr>
              <w:t>40</w:t>
            </w:r>
            <w:r w:rsidRPr="00D86E6F">
              <w:rPr>
                <w:rFonts w:eastAsia="ＭＳ ゴシック"/>
                <w:color w:val="000000"/>
                <w:sz w:val="16"/>
                <w:szCs w:val="16"/>
              </w:rPr>
              <w:br/>
              <w:t>(10)</w:t>
            </w:r>
          </w:p>
        </w:tc>
        <w:tc>
          <w:tcPr>
            <w:tcW w:w="1380" w:type="dxa"/>
            <w:tcBorders>
              <w:top w:val="nil"/>
              <w:left w:val="nil"/>
              <w:bottom w:val="single" w:sz="4" w:space="0" w:color="auto"/>
              <w:right w:val="single" w:sz="4" w:space="0" w:color="auto"/>
            </w:tcBorders>
            <w:shd w:val="clear" w:color="auto" w:fill="auto"/>
            <w:noWrap/>
            <w:hideMark/>
          </w:tcPr>
          <w:p w:rsidR="003E62F7" w:rsidRDefault="003E62F7" w:rsidP="00F96293">
            <w:r w:rsidRPr="008758A7">
              <w:rPr>
                <w:rFonts w:eastAsia="ＭＳ ゴシック" w:hint="eastAsia"/>
                <w:color w:val="000000"/>
                <w:sz w:val="16"/>
                <w:szCs w:val="16"/>
              </w:rPr>
              <w:t>Điều kiện vay không ràng buộc</w:t>
            </w:r>
          </w:p>
        </w:tc>
      </w:tr>
      <w:tr w:rsidR="003E62F7" w:rsidRPr="00D86E6F" w:rsidTr="00F96293">
        <w:trPr>
          <w:trHeight w:val="69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3E62F7" w:rsidRPr="00D86E6F" w:rsidRDefault="003E62F7" w:rsidP="00F96293">
            <w:pPr>
              <w:rPr>
                <w:rFonts w:eastAsia="ＭＳ ゴシック"/>
                <w:color w:val="000000"/>
                <w:sz w:val="16"/>
                <w:szCs w:val="16"/>
              </w:rPr>
            </w:pPr>
            <w:r w:rsidRPr="00AA264F">
              <w:rPr>
                <w:rFonts w:hint="eastAsia"/>
                <w:sz w:val="16"/>
                <w:szCs w:val="16"/>
              </w:rPr>
              <w:t>Chương trình hỗ trợ quản lý kinh tế và nâng cao khả năng cạnh tranh (EMCC)</w:t>
            </w:r>
          </w:p>
        </w:tc>
        <w:tc>
          <w:tcPr>
            <w:tcW w:w="6132" w:type="dxa"/>
            <w:tcBorders>
              <w:top w:val="nil"/>
              <w:left w:val="nil"/>
              <w:bottom w:val="single" w:sz="4" w:space="0" w:color="auto"/>
              <w:right w:val="single" w:sz="4" w:space="0" w:color="auto"/>
            </w:tcBorders>
            <w:shd w:val="clear" w:color="auto" w:fill="auto"/>
            <w:vAlign w:val="center"/>
            <w:hideMark/>
          </w:tcPr>
          <w:p w:rsidR="003E62F7" w:rsidRPr="00AA264F" w:rsidRDefault="003E62F7" w:rsidP="00F96293">
            <w:pPr>
              <w:jc w:val="both"/>
              <w:rPr>
                <w:sz w:val="16"/>
                <w:szCs w:val="16"/>
              </w:rPr>
            </w:pPr>
            <w:r w:rsidRPr="00AA264F">
              <w:rPr>
                <w:rFonts w:hint="eastAsia"/>
                <w:sz w:val="16"/>
                <w:szCs w:val="16"/>
              </w:rPr>
              <w:t>Thông qua việc hỗ trợ tài chính, dự án hỗ trợ thực hiện vững chắc việc cải cách các loại cơ chế chính sách như ổn định lĩnh vực tài chính, tăng cường tuân thủ quy tắc tài chính, cải cách hành chính, cải thiện quản lý doanh nghiệp nhà nước, cải thiện đầu tư công, cải thiện môi trường đầu tư.v.v..</w:t>
            </w:r>
          </w:p>
          <w:p w:rsidR="003E62F7" w:rsidRPr="00D86E6F" w:rsidRDefault="003E62F7" w:rsidP="00F96293">
            <w:pPr>
              <w:jc w:val="both"/>
              <w:rPr>
                <w:rFonts w:eastAsia="ＭＳ ゴシック"/>
                <w:color w:val="000000"/>
                <w:sz w:val="16"/>
                <w:szCs w:val="16"/>
              </w:rPr>
            </w:pPr>
          </w:p>
        </w:tc>
        <w:tc>
          <w:tcPr>
            <w:tcW w:w="1060" w:type="dxa"/>
            <w:tcBorders>
              <w:top w:val="nil"/>
              <w:left w:val="nil"/>
              <w:bottom w:val="single" w:sz="4" w:space="0" w:color="auto"/>
              <w:right w:val="single" w:sz="4" w:space="0" w:color="auto"/>
            </w:tcBorders>
            <w:shd w:val="clear" w:color="auto" w:fill="auto"/>
            <w:noWrap/>
            <w:vAlign w:val="center"/>
            <w:hideMark/>
          </w:tcPr>
          <w:p w:rsidR="003E62F7" w:rsidRPr="00D86E6F" w:rsidRDefault="003E62F7" w:rsidP="00F96293">
            <w:pPr>
              <w:jc w:val="right"/>
              <w:rPr>
                <w:rFonts w:eastAsia="ＭＳ ゴシック"/>
                <w:color w:val="000000"/>
                <w:sz w:val="16"/>
                <w:szCs w:val="16"/>
              </w:rPr>
            </w:pPr>
            <w:r w:rsidRPr="00D86E6F">
              <w:rPr>
                <w:rFonts w:eastAsia="ＭＳ ゴシック"/>
                <w:color w:val="000000"/>
                <w:sz w:val="16"/>
                <w:szCs w:val="16"/>
              </w:rPr>
              <w:t xml:space="preserve">15,000  </w:t>
            </w:r>
          </w:p>
        </w:tc>
        <w:tc>
          <w:tcPr>
            <w:tcW w:w="630" w:type="dxa"/>
            <w:tcBorders>
              <w:top w:val="nil"/>
              <w:left w:val="nil"/>
              <w:bottom w:val="single" w:sz="4" w:space="0" w:color="auto"/>
              <w:right w:val="single" w:sz="4" w:space="0" w:color="auto"/>
            </w:tcBorders>
            <w:shd w:val="clear" w:color="auto" w:fill="auto"/>
            <w:noWrap/>
            <w:vAlign w:val="center"/>
            <w:hideMark/>
          </w:tcPr>
          <w:p w:rsidR="003E62F7" w:rsidRPr="00D86E6F" w:rsidRDefault="003E62F7" w:rsidP="00F96293">
            <w:pPr>
              <w:jc w:val="center"/>
              <w:rPr>
                <w:rFonts w:eastAsia="ＭＳ ゴシック"/>
                <w:color w:val="000000"/>
                <w:sz w:val="16"/>
                <w:szCs w:val="16"/>
              </w:rPr>
            </w:pPr>
            <w:r w:rsidRPr="00D86E6F">
              <w:rPr>
                <w:rFonts w:eastAsia="ＭＳ ゴシック"/>
                <w:color w:val="000000"/>
                <w:sz w:val="16"/>
                <w:szCs w:val="16"/>
              </w:rPr>
              <w:t>1.4%</w:t>
            </w:r>
          </w:p>
        </w:tc>
        <w:tc>
          <w:tcPr>
            <w:tcW w:w="1313" w:type="dxa"/>
            <w:tcBorders>
              <w:top w:val="nil"/>
              <w:left w:val="nil"/>
              <w:bottom w:val="single" w:sz="4" w:space="0" w:color="auto"/>
              <w:right w:val="single" w:sz="4" w:space="0" w:color="auto"/>
            </w:tcBorders>
            <w:shd w:val="clear" w:color="auto" w:fill="auto"/>
            <w:vAlign w:val="center"/>
            <w:hideMark/>
          </w:tcPr>
          <w:p w:rsidR="003E62F7" w:rsidRPr="00D86E6F" w:rsidRDefault="003E62F7" w:rsidP="00F96293">
            <w:pPr>
              <w:jc w:val="center"/>
              <w:rPr>
                <w:rFonts w:eastAsia="ＭＳ ゴシック"/>
                <w:color w:val="000000"/>
                <w:sz w:val="16"/>
                <w:szCs w:val="16"/>
              </w:rPr>
            </w:pPr>
            <w:r w:rsidRPr="00D86E6F">
              <w:rPr>
                <w:rFonts w:eastAsia="ＭＳ ゴシック"/>
                <w:color w:val="000000"/>
                <w:sz w:val="16"/>
                <w:szCs w:val="16"/>
              </w:rPr>
              <w:t>30</w:t>
            </w:r>
            <w:r w:rsidRPr="00D86E6F">
              <w:rPr>
                <w:rFonts w:eastAsia="ＭＳ ゴシック"/>
                <w:color w:val="000000"/>
                <w:sz w:val="16"/>
                <w:szCs w:val="16"/>
              </w:rPr>
              <w:br/>
              <w:t>(10)</w:t>
            </w:r>
          </w:p>
        </w:tc>
        <w:tc>
          <w:tcPr>
            <w:tcW w:w="1380" w:type="dxa"/>
            <w:tcBorders>
              <w:top w:val="nil"/>
              <w:left w:val="nil"/>
              <w:bottom w:val="single" w:sz="4" w:space="0" w:color="auto"/>
              <w:right w:val="single" w:sz="4" w:space="0" w:color="auto"/>
            </w:tcBorders>
            <w:shd w:val="clear" w:color="auto" w:fill="auto"/>
            <w:noWrap/>
            <w:hideMark/>
          </w:tcPr>
          <w:p w:rsidR="003E62F7" w:rsidRDefault="003E62F7" w:rsidP="00F96293">
            <w:r w:rsidRPr="008758A7">
              <w:rPr>
                <w:rFonts w:eastAsia="ＭＳ ゴシック" w:hint="eastAsia"/>
                <w:color w:val="000000"/>
                <w:sz w:val="16"/>
                <w:szCs w:val="16"/>
              </w:rPr>
              <w:t>Điều kiện vay không ràng buộc</w:t>
            </w:r>
          </w:p>
        </w:tc>
      </w:tr>
      <w:tr w:rsidR="00D86E6F" w:rsidRPr="00D86E6F" w:rsidTr="00F96293">
        <w:trPr>
          <w:trHeight w:val="690"/>
        </w:trPr>
        <w:tc>
          <w:tcPr>
            <w:tcW w:w="4140" w:type="dxa"/>
            <w:tcBorders>
              <w:top w:val="nil"/>
              <w:left w:val="nil"/>
              <w:bottom w:val="nil"/>
              <w:right w:val="nil"/>
            </w:tcBorders>
            <w:shd w:val="clear" w:color="auto" w:fill="auto"/>
            <w:noWrap/>
            <w:vAlign w:val="center"/>
            <w:hideMark/>
          </w:tcPr>
          <w:p w:rsidR="00D86E6F" w:rsidRPr="00D86E6F" w:rsidRDefault="00BA762F" w:rsidP="00F96293">
            <w:pPr>
              <w:rPr>
                <w:rFonts w:eastAsia="ＭＳ ゴシック"/>
                <w:color w:val="000000"/>
                <w:sz w:val="16"/>
                <w:szCs w:val="16"/>
              </w:rPr>
            </w:pPr>
            <w:r w:rsidRPr="00BA762F">
              <w:rPr>
                <w:color w:val="000000"/>
                <w:sz w:val="16"/>
                <w:szCs w:val="16"/>
              </w:rPr>
              <w:t xml:space="preserve">*Lãi </w:t>
            </w:r>
            <w:r>
              <w:rPr>
                <w:rFonts w:hint="eastAsia"/>
                <w:color w:val="000000"/>
                <w:sz w:val="16"/>
                <w:szCs w:val="16"/>
              </w:rPr>
              <w:t>suất một năm liên quan đến tư vấn tất cả đều là 0.01%</w:t>
            </w:r>
          </w:p>
        </w:tc>
        <w:tc>
          <w:tcPr>
            <w:tcW w:w="6132" w:type="dxa"/>
            <w:tcBorders>
              <w:top w:val="nil"/>
              <w:left w:val="nil"/>
              <w:bottom w:val="nil"/>
              <w:right w:val="nil"/>
            </w:tcBorders>
            <w:shd w:val="clear" w:color="auto" w:fill="auto"/>
            <w:noWrap/>
            <w:vAlign w:val="center"/>
            <w:hideMark/>
          </w:tcPr>
          <w:p w:rsidR="00D86E6F" w:rsidRPr="00D86E6F" w:rsidRDefault="00D86E6F" w:rsidP="00F96293">
            <w:pPr>
              <w:rPr>
                <w:rFonts w:eastAsia="ＭＳ ゴシック"/>
                <w:color w:val="000000"/>
                <w:sz w:val="16"/>
                <w:szCs w:val="16"/>
              </w:rPr>
            </w:pPr>
          </w:p>
        </w:tc>
        <w:tc>
          <w:tcPr>
            <w:tcW w:w="1060" w:type="dxa"/>
            <w:tcBorders>
              <w:top w:val="nil"/>
              <w:left w:val="nil"/>
              <w:bottom w:val="nil"/>
              <w:right w:val="nil"/>
            </w:tcBorders>
            <w:shd w:val="clear" w:color="auto" w:fill="auto"/>
            <w:noWrap/>
            <w:vAlign w:val="center"/>
            <w:hideMark/>
          </w:tcPr>
          <w:p w:rsidR="00D86E6F" w:rsidRPr="00D86E6F" w:rsidRDefault="00D86E6F" w:rsidP="00F96293">
            <w:pPr>
              <w:rPr>
                <w:rFonts w:eastAsia="ＭＳ ゴシック"/>
                <w:color w:val="000000"/>
                <w:sz w:val="16"/>
                <w:szCs w:val="16"/>
              </w:rPr>
            </w:pPr>
          </w:p>
        </w:tc>
        <w:tc>
          <w:tcPr>
            <w:tcW w:w="630" w:type="dxa"/>
            <w:tcBorders>
              <w:top w:val="nil"/>
              <w:left w:val="nil"/>
              <w:bottom w:val="nil"/>
              <w:right w:val="nil"/>
            </w:tcBorders>
            <w:shd w:val="clear" w:color="auto" w:fill="auto"/>
            <w:noWrap/>
            <w:vAlign w:val="center"/>
            <w:hideMark/>
          </w:tcPr>
          <w:p w:rsidR="00D86E6F" w:rsidRPr="00D86E6F" w:rsidRDefault="00D86E6F" w:rsidP="00F96293">
            <w:pPr>
              <w:rPr>
                <w:rFonts w:eastAsia="ＭＳ ゴシック"/>
                <w:color w:val="000000"/>
                <w:sz w:val="16"/>
                <w:szCs w:val="16"/>
              </w:rPr>
            </w:pPr>
          </w:p>
        </w:tc>
        <w:tc>
          <w:tcPr>
            <w:tcW w:w="1313" w:type="dxa"/>
            <w:tcBorders>
              <w:top w:val="nil"/>
              <w:left w:val="nil"/>
              <w:bottom w:val="nil"/>
              <w:right w:val="nil"/>
            </w:tcBorders>
            <w:shd w:val="clear" w:color="auto" w:fill="auto"/>
            <w:noWrap/>
            <w:vAlign w:val="center"/>
            <w:hideMark/>
          </w:tcPr>
          <w:p w:rsidR="00D86E6F" w:rsidRPr="00D86E6F" w:rsidRDefault="00D86E6F" w:rsidP="00F96293">
            <w:pPr>
              <w:rPr>
                <w:rFonts w:eastAsia="ＭＳ ゴシック"/>
                <w:color w:val="000000"/>
                <w:sz w:val="16"/>
                <w:szCs w:val="16"/>
              </w:rPr>
            </w:pPr>
          </w:p>
        </w:tc>
        <w:tc>
          <w:tcPr>
            <w:tcW w:w="1380" w:type="dxa"/>
            <w:tcBorders>
              <w:top w:val="nil"/>
              <w:left w:val="nil"/>
              <w:bottom w:val="nil"/>
              <w:right w:val="nil"/>
            </w:tcBorders>
            <w:shd w:val="clear" w:color="auto" w:fill="auto"/>
            <w:noWrap/>
            <w:vAlign w:val="center"/>
            <w:hideMark/>
          </w:tcPr>
          <w:p w:rsidR="00D86E6F" w:rsidRPr="00D86E6F" w:rsidRDefault="00D86E6F" w:rsidP="00F96293">
            <w:pPr>
              <w:rPr>
                <w:rFonts w:eastAsia="ＭＳ ゴシック"/>
                <w:color w:val="000000"/>
                <w:sz w:val="16"/>
                <w:szCs w:val="16"/>
              </w:rPr>
            </w:pPr>
          </w:p>
        </w:tc>
      </w:tr>
    </w:tbl>
    <w:p w:rsidR="00D86E6F" w:rsidRPr="00A06D5C" w:rsidRDefault="00D86E6F">
      <w:pPr>
        <w:rPr>
          <w:sz w:val="21"/>
          <w:szCs w:val="21"/>
        </w:rPr>
      </w:pPr>
    </w:p>
    <w:sectPr w:rsidR="00D86E6F" w:rsidRPr="00A06D5C" w:rsidSect="00D86E6F">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1BAB"/>
    <w:multiLevelType w:val="hybridMultilevel"/>
    <w:tmpl w:val="66AC63AC"/>
    <w:lvl w:ilvl="0" w:tplc="1F6A9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C25BDC"/>
    <w:multiLevelType w:val="hybridMultilevel"/>
    <w:tmpl w:val="4538DFD4"/>
    <w:lvl w:ilvl="0" w:tplc="B7EA33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08B2544"/>
    <w:multiLevelType w:val="hybridMultilevel"/>
    <w:tmpl w:val="5CF82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6C73F8"/>
    <w:multiLevelType w:val="hybridMultilevel"/>
    <w:tmpl w:val="D638B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E572BE"/>
    <w:multiLevelType w:val="hybridMultilevel"/>
    <w:tmpl w:val="C4F0C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7CD"/>
    <w:rsid w:val="001107CD"/>
    <w:rsid w:val="00163820"/>
    <w:rsid w:val="001B2102"/>
    <w:rsid w:val="001F2E9D"/>
    <w:rsid w:val="002214FF"/>
    <w:rsid w:val="0023636C"/>
    <w:rsid w:val="00255624"/>
    <w:rsid w:val="002C14E5"/>
    <w:rsid w:val="0030336F"/>
    <w:rsid w:val="0038646B"/>
    <w:rsid w:val="003B6963"/>
    <w:rsid w:val="003B7921"/>
    <w:rsid w:val="003E62F7"/>
    <w:rsid w:val="003F5C5D"/>
    <w:rsid w:val="00452171"/>
    <w:rsid w:val="00467A0A"/>
    <w:rsid w:val="0049622D"/>
    <w:rsid w:val="00497B6A"/>
    <w:rsid w:val="00593CED"/>
    <w:rsid w:val="005E1186"/>
    <w:rsid w:val="006242E8"/>
    <w:rsid w:val="0066757D"/>
    <w:rsid w:val="0078770B"/>
    <w:rsid w:val="007A2778"/>
    <w:rsid w:val="00905B2C"/>
    <w:rsid w:val="009C4CB6"/>
    <w:rsid w:val="009E0FFF"/>
    <w:rsid w:val="00A06D5C"/>
    <w:rsid w:val="00A62D38"/>
    <w:rsid w:val="00A817D6"/>
    <w:rsid w:val="00AA264F"/>
    <w:rsid w:val="00AB1DD9"/>
    <w:rsid w:val="00BA762F"/>
    <w:rsid w:val="00BC6757"/>
    <w:rsid w:val="00C97414"/>
    <w:rsid w:val="00D65C2C"/>
    <w:rsid w:val="00D86E6F"/>
    <w:rsid w:val="00F96293"/>
    <w:rsid w:val="00FC5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22D"/>
    <w:pPr>
      <w:spacing w:after="0" w:line="240" w:lineRule="auto"/>
    </w:pPr>
    <w:rPr>
      <w:rFonts w:ascii="Times New Roman" w:eastAsia="ＭＳ 明朝"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FFF"/>
    <w:pPr>
      <w:ind w:left="720"/>
      <w:contextualSpacing/>
    </w:pPr>
  </w:style>
  <w:style w:type="paragraph" w:styleId="a4">
    <w:name w:val="Balloon Text"/>
    <w:basedOn w:val="a"/>
    <w:link w:val="a5"/>
    <w:uiPriority w:val="99"/>
    <w:semiHidden/>
    <w:unhideWhenUsed/>
    <w:rsid w:val="001B2102"/>
    <w:rPr>
      <w:rFonts w:ascii="Tahoma" w:hAnsi="Tahoma" w:cs="Tahoma"/>
      <w:sz w:val="16"/>
      <w:szCs w:val="16"/>
    </w:rPr>
  </w:style>
  <w:style w:type="character" w:customStyle="1" w:styleId="a5">
    <w:name w:val="吹き出し (文字)"/>
    <w:basedOn w:val="a0"/>
    <w:link w:val="a4"/>
    <w:uiPriority w:val="99"/>
    <w:semiHidden/>
    <w:rsid w:val="001B2102"/>
    <w:rPr>
      <w:rFonts w:ascii="Tahoma" w:eastAsia="ＭＳ 明朝"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22D"/>
    <w:pPr>
      <w:spacing w:after="0" w:line="240" w:lineRule="auto"/>
    </w:pPr>
    <w:rPr>
      <w:rFonts w:ascii="Times New Roman" w:eastAsia="ＭＳ 明朝"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FFF"/>
    <w:pPr>
      <w:ind w:left="720"/>
      <w:contextualSpacing/>
    </w:pPr>
  </w:style>
  <w:style w:type="paragraph" w:styleId="a4">
    <w:name w:val="Balloon Text"/>
    <w:basedOn w:val="a"/>
    <w:link w:val="a5"/>
    <w:uiPriority w:val="99"/>
    <w:semiHidden/>
    <w:unhideWhenUsed/>
    <w:rsid w:val="001B2102"/>
    <w:rPr>
      <w:rFonts w:ascii="Tahoma" w:hAnsi="Tahoma" w:cs="Tahoma"/>
      <w:sz w:val="16"/>
      <w:szCs w:val="16"/>
    </w:rPr>
  </w:style>
  <w:style w:type="character" w:customStyle="1" w:styleId="a5">
    <w:name w:val="吹き出し (文字)"/>
    <w:basedOn w:val="a0"/>
    <w:link w:val="a4"/>
    <w:uiPriority w:val="99"/>
    <w:semiHidden/>
    <w:rsid w:val="001B2102"/>
    <w:rPr>
      <w:rFonts w:ascii="Tahoma" w:eastAsia="ＭＳ 明朝"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371659">
      <w:bodyDiv w:val="1"/>
      <w:marLeft w:val="0"/>
      <w:marRight w:val="0"/>
      <w:marTop w:val="0"/>
      <w:marBottom w:val="0"/>
      <w:divBdr>
        <w:top w:val="none" w:sz="0" w:space="0" w:color="auto"/>
        <w:left w:val="none" w:sz="0" w:space="0" w:color="auto"/>
        <w:bottom w:val="none" w:sz="0" w:space="0" w:color="auto"/>
        <w:right w:val="none" w:sz="0" w:space="0" w:color="auto"/>
      </w:divBdr>
    </w:div>
    <w:div w:id="15568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C8AC5-E284-43C7-9732-86310B4D3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 NHATRANG</dc:creator>
  <cp:lastModifiedBy>DOAN LE HOAI ANH</cp:lastModifiedBy>
  <cp:revision>3</cp:revision>
  <cp:lastPrinted>2013-04-03T04:05:00Z</cp:lastPrinted>
  <dcterms:created xsi:type="dcterms:W3CDTF">2013-04-03T06:59:00Z</dcterms:created>
  <dcterms:modified xsi:type="dcterms:W3CDTF">2013-04-03T08:28:00Z</dcterms:modified>
</cp:coreProperties>
</file>